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eastAsia="仿宋" w:cs="宋体"/>
          <w:b/>
          <w:kern w:val="0"/>
        </w:rPr>
      </w:pPr>
    </w:p>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eastAsia="仿宋" w:cs="宋体"/>
          <w:b/>
          <w:kern w:val="0"/>
        </w:rPr>
      </w:pPr>
    </w:p>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eastAsia="仿宋" w:cs="宋体"/>
          <w:b/>
          <w:kern w:val="0"/>
        </w:rPr>
      </w:pPr>
    </w:p>
    <w:p>
      <w:pPr>
        <w:keepNext w:val="0"/>
        <w:keepLines w:val="0"/>
        <w:pageBreakBefore w:val="0"/>
        <w:widowControl/>
        <w:kinsoku/>
        <w:wordWrap/>
        <w:overflowPunct/>
        <w:topLinePunct w:val="0"/>
        <w:autoSpaceDE/>
        <w:autoSpaceDN/>
        <w:bidi w:val="0"/>
        <w:spacing w:line="600" w:lineRule="exact"/>
        <w:jc w:val="both"/>
        <w:textAlignment w:val="auto"/>
        <w:rPr>
          <w:rFonts w:ascii="宋体" w:hAnsi="宋体" w:eastAsia="仿宋" w:cs="宋体"/>
          <w:b/>
          <w:kern w:val="0"/>
        </w:rPr>
      </w:pPr>
    </w:p>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eastAsia="仿宋" w:cs="宋体"/>
          <w:b/>
          <w:kern w:val="0"/>
          <w:sz w:val="44"/>
          <w:szCs w:val="44"/>
        </w:rPr>
      </w:pPr>
      <w:r>
        <w:rPr>
          <w:rFonts w:hint="eastAsia" w:ascii="方正仿宋简体" w:hAnsi="方正仿宋简体" w:eastAsia="方正仿宋简体" w:cs="方正仿宋简体"/>
        </w:rPr>
        <w:t>辽科发</w:t>
      </w:r>
      <w:r>
        <w:rPr>
          <w:rFonts w:hint="eastAsia" w:ascii="方正仿宋简体" w:hAnsi="方正仿宋简体" w:eastAsia="方正仿宋简体" w:cs="方正仿宋简体"/>
          <w:lang w:eastAsia="zh-CN"/>
        </w:rPr>
        <w:t>〔</w:t>
      </w:r>
      <w:r>
        <w:rPr>
          <w:rFonts w:hint="eastAsia" w:eastAsia="仿宋"/>
        </w:rPr>
        <w:t>202</w:t>
      </w:r>
      <w:r>
        <w:rPr>
          <w:rFonts w:hint="default" w:eastAsia="仿宋"/>
          <w:lang w:val="en"/>
        </w:rPr>
        <w:t>3</w:t>
      </w:r>
      <w:r>
        <w:rPr>
          <w:rFonts w:hint="eastAsia" w:ascii="方正仿宋简体" w:hAnsi="方正仿宋简体" w:eastAsia="方正仿宋简体" w:cs="方正仿宋简体"/>
          <w:lang w:eastAsia="zh-CN"/>
        </w:rPr>
        <w:t>〕</w:t>
      </w:r>
      <w:r>
        <w:rPr>
          <w:rFonts w:hint="eastAsia" w:eastAsia="仿宋"/>
          <w:lang w:val="en-US" w:eastAsia="zh-CN"/>
        </w:rPr>
        <w:t>17</w:t>
      </w:r>
      <w:r>
        <w:rPr>
          <w:rFonts w:hint="eastAsia" w:ascii="方正仿宋简体" w:hAnsi="方正仿宋简体" w:eastAsia="方正仿宋简体" w:cs="方正仿宋简体"/>
        </w:rPr>
        <w:t>号</w:t>
      </w:r>
    </w:p>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eastAsia="仿宋" w:cs="宋体"/>
          <w:b/>
          <w:kern w:val="0"/>
          <w:sz w:val="24"/>
          <w:szCs w:val="24"/>
        </w:rPr>
      </w:pPr>
    </w:p>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eastAsia="仿宋" w:cs="宋体"/>
          <w:b/>
          <w:kern w:val="0"/>
          <w:sz w:val="24"/>
          <w:szCs w:val="24"/>
        </w:rPr>
      </w:pPr>
    </w:p>
    <w:p>
      <w:pPr>
        <w:jc w:val="center"/>
        <w:rPr>
          <w:rFonts w:hint="eastAsia" w:ascii="方正小标宋简体" w:hAnsi="方正小标宋简体" w:eastAsia="方正小标宋简体" w:cs="方正小标宋简体"/>
          <w:b w:val="0"/>
          <w:bCs w:val="0"/>
          <w:sz w:val="44"/>
          <w:szCs w:val="44"/>
          <w:lang w:val="en" w:eastAsia="zh-CN"/>
        </w:rPr>
      </w:pPr>
      <w:r>
        <w:rPr>
          <w:rFonts w:hint="eastAsia" w:ascii="方正小标宋简体" w:hAnsi="方正小标宋简体" w:eastAsia="方正小标宋简体" w:cs="方正小标宋简体"/>
          <w:b w:val="0"/>
          <w:bCs w:val="0"/>
          <w:sz w:val="44"/>
          <w:szCs w:val="44"/>
          <w:lang w:val="en" w:eastAsia="zh-CN"/>
        </w:rPr>
        <w:t>关于印发《辽宁省科技计划项目监督管理</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w w:val="100"/>
          <w:sz w:val="44"/>
          <w:szCs w:val="44"/>
        </w:rPr>
      </w:pPr>
      <w:r>
        <w:rPr>
          <w:rFonts w:hint="eastAsia" w:ascii="方正小标宋简体" w:hAnsi="方正小标宋简体" w:eastAsia="方正小标宋简体" w:cs="方正小标宋简体"/>
          <w:b w:val="0"/>
          <w:bCs w:val="0"/>
          <w:sz w:val="44"/>
          <w:szCs w:val="44"/>
          <w:lang w:val="en" w:eastAsia="zh-CN"/>
        </w:rPr>
        <w:t>暂行办法》的通知</w:t>
      </w:r>
    </w:p>
    <w:p>
      <w:pPr>
        <w:pStyle w:val="7"/>
        <w:keepNext w:val="0"/>
        <w:keepLines w:val="0"/>
        <w:pageBreakBefore w:val="0"/>
        <w:widowControl w:val="0"/>
        <w:kinsoku/>
        <w:wordWrap/>
        <w:overflowPunct/>
        <w:topLinePunct w:val="0"/>
        <w:autoSpaceDE/>
        <w:autoSpaceDN/>
        <w:bidi w:val="0"/>
        <w:adjustRightInd w:val="0"/>
        <w:snapToGrid w:val="0"/>
        <w:spacing w:after="0" w:line="600" w:lineRule="exact"/>
        <w:ind w:firstLine="0" w:firstLineChars="0"/>
        <w:textAlignment w:val="auto"/>
        <w:rPr>
          <w:rFonts w:hint="default" w:ascii="Times New Roman" w:hAnsi="Times New Roman" w:eastAsia="方正仿宋简体" w:cs="Times New Roman"/>
          <w:szCs w:val="32"/>
        </w:rPr>
      </w:pPr>
    </w:p>
    <w:p>
      <w:pPr>
        <w:jc w:val="both"/>
        <w:rPr>
          <w:rFonts w:hint="eastAsia" w:ascii="方正仿宋简体" w:hAnsi="方正仿宋简体" w:eastAsia="方正仿宋简体" w:cs="方正仿宋简体"/>
          <w:b w:val="0"/>
          <w:bCs w:val="0"/>
          <w:sz w:val="32"/>
          <w:szCs w:val="32"/>
          <w:lang w:val="en" w:eastAsia="zh-CN"/>
        </w:rPr>
      </w:pPr>
      <w:r>
        <w:rPr>
          <w:rFonts w:hint="eastAsia" w:ascii="方正仿宋简体" w:hAnsi="方正仿宋简体" w:eastAsia="方正仿宋简体" w:cs="方正仿宋简体"/>
          <w:b w:val="0"/>
          <w:bCs w:val="0"/>
          <w:sz w:val="32"/>
          <w:szCs w:val="32"/>
          <w:lang w:val="en" w:eastAsia="zh-CN"/>
        </w:rPr>
        <w:t>各有关单位：</w:t>
      </w:r>
    </w:p>
    <w:p>
      <w:pPr>
        <w:pStyle w:val="1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rightChars="0"/>
        <w:jc w:val="both"/>
        <w:textAlignment w:val="auto"/>
        <w:rPr>
          <w:rFonts w:hint="eastAsia" w:ascii="仿宋_GB2312" w:hAnsi="仿宋_GB2312" w:eastAsia="方正仿宋简体" w:cs="仿宋_GB2312"/>
          <w:kern w:val="2"/>
          <w:sz w:val="32"/>
          <w:szCs w:val="32"/>
          <w:lang w:val="en-US" w:eastAsia="zh-CN" w:bidi="ar-SA"/>
        </w:rPr>
      </w:pPr>
      <w:r>
        <w:rPr>
          <w:rFonts w:hint="eastAsia" w:ascii="方正仿宋简体" w:hAnsi="方正仿宋简体" w:eastAsia="方正仿宋简体" w:cs="方正仿宋简体"/>
          <w:b w:val="0"/>
          <w:bCs w:val="0"/>
          <w:sz w:val="32"/>
          <w:szCs w:val="32"/>
          <w:lang w:val="en-US" w:eastAsia="zh-CN"/>
        </w:rPr>
        <w:t xml:space="preserve">    </w:t>
      </w:r>
      <w:r>
        <w:rPr>
          <w:rFonts w:hint="eastAsia" w:ascii="方正仿宋简体" w:hAnsi="方正仿宋简体" w:eastAsia="方正仿宋简体" w:cs="方正仿宋简体"/>
          <w:b w:val="0"/>
          <w:bCs w:val="0"/>
          <w:sz w:val="32"/>
          <w:szCs w:val="32"/>
          <w:lang w:val="en" w:eastAsia="zh-CN"/>
        </w:rPr>
        <w:t>现将《辽宁省科技计划项目监督管理暂行办法》予以印发，请结合工作实际抓好贯彻落实。</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jc w:val="both"/>
        <w:textAlignment w:val="auto"/>
      </w:pP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jc w:val="both"/>
        <w:textAlignment w:val="auto"/>
      </w:pP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jc w:val="both"/>
        <w:textAlignment w:val="auto"/>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简体" w:cs="Times New Roman"/>
          <w:color w:val="auto"/>
          <w:sz w:val="32"/>
          <w:szCs w:val="32"/>
          <w:lang w:val="en"/>
        </w:rPr>
      </w:pPr>
      <w:r>
        <w:rPr>
          <w:rFonts w:hint="eastAsia" w:eastAsia="方正仿宋简体" w:cs="Times New Roman"/>
          <w:sz w:val="32"/>
          <w:szCs w:val="32"/>
          <w:lang w:val="en-US" w:eastAsia="zh-CN"/>
        </w:rPr>
        <w:t xml:space="preserve">                               </w:t>
      </w:r>
      <w:r>
        <w:rPr>
          <w:rFonts w:hint="default" w:ascii="Times New Roman" w:hAnsi="Times New Roman" w:eastAsia="方正仿宋简体" w:cs="Times New Roman"/>
          <w:color w:val="auto"/>
          <w:sz w:val="32"/>
          <w:szCs w:val="32"/>
        </w:rPr>
        <w:t>辽宁省科学技术厅</w:t>
      </w:r>
      <w:r>
        <w:rPr>
          <w:rFonts w:hint="default" w:ascii="Times New Roman" w:hAnsi="Times New Roman" w:eastAsia="方正仿宋简体" w:cs="Times New Roman"/>
          <w:color w:val="auto"/>
          <w:sz w:val="32"/>
          <w:szCs w:val="32"/>
          <w:lang w:val="en"/>
        </w:rPr>
        <w:t xml:space="preserve">        </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方正仿宋简体" w:cs="Times New Roman"/>
          <w:color w:val="auto"/>
          <w:sz w:val="32"/>
          <w:szCs w:val="32"/>
          <w:lang w:val="en-US"/>
        </w:rPr>
      </w:pPr>
      <w:r>
        <w:rPr>
          <w:rFonts w:hint="eastAsia" w:eastAsia="方正仿宋简体" w:cs="Times New Roman"/>
          <w:color w:val="auto"/>
          <w:sz w:val="32"/>
          <w:szCs w:val="32"/>
          <w:lang w:val="en-US" w:eastAsia="zh-CN"/>
        </w:rPr>
        <w:t xml:space="preserve">               </w:t>
      </w:r>
      <w:r>
        <w:rPr>
          <w:rFonts w:hint="default" w:ascii="Times New Roman" w:hAnsi="Times New Roman" w:eastAsia="方正仿宋简体" w:cs="Times New Roman"/>
          <w:color w:val="auto"/>
          <w:sz w:val="32"/>
          <w:szCs w:val="32"/>
          <w:lang w:val="en-US" w:eastAsia="zh-CN"/>
        </w:rPr>
        <w:t xml:space="preserve">           </w:t>
      </w:r>
      <w:r>
        <w:rPr>
          <w:rFonts w:hint="default" w:ascii="Times New Roman" w:hAnsi="Times New Roman" w:eastAsia="方正仿宋简体" w:cs="Times New Roman"/>
          <w:color w:val="auto"/>
          <w:sz w:val="32"/>
          <w:szCs w:val="32"/>
          <w:lang w:val="en" w:eastAsia="zh-CN"/>
        </w:rPr>
        <w:t xml:space="preserve">     </w:t>
      </w:r>
      <w:r>
        <w:rPr>
          <w:rFonts w:hint="eastAsia" w:eastAsia="方正仿宋简体" w:cs="Times New Roman"/>
          <w:color w:val="auto"/>
          <w:sz w:val="32"/>
          <w:szCs w:val="32"/>
          <w:lang w:val="en-US" w:eastAsia="zh-CN"/>
        </w:rPr>
        <w:t xml:space="preserve"> </w:t>
      </w:r>
      <w:r>
        <w:rPr>
          <w:rFonts w:hint="default" w:ascii="Times New Roman" w:hAnsi="Times New Roman" w:eastAsia="方正仿宋简体" w:cs="Times New Roman"/>
          <w:color w:val="auto"/>
          <w:sz w:val="32"/>
          <w:szCs w:val="32"/>
          <w:lang w:val="en-US"/>
        </w:rPr>
        <w:t>202</w:t>
      </w:r>
      <w:r>
        <w:rPr>
          <w:rFonts w:hint="default" w:ascii="Times New Roman" w:hAnsi="Times New Roman" w:eastAsia="方正仿宋简体" w:cs="Times New Roman"/>
          <w:color w:val="auto"/>
          <w:sz w:val="32"/>
          <w:szCs w:val="32"/>
          <w:lang w:val="en" w:eastAsia="zh-CN"/>
        </w:rPr>
        <w:t>3</w:t>
      </w:r>
      <w:r>
        <w:rPr>
          <w:rFonts w:hint="default" w:ascii="Times New Roman" w:hAnsi="Times New Roman" w:eastAsia="方正仿宋简体" w:cs="Times New Roman"/>
          <w:color w:val="auto"/>
          <w:sz w:val="32"/>
          <w:szCs w:val="32"/>
        </w:rPr>
        <w:t>年</w:t>
      </w:r>
      <w:r>
        <w:rPr>
          <w:rFonts w:hint="eastAsia" w:eastAsia="方正仿宋简体" w:cs="Times New Roman"/>
          <w:color w:val="auto"/>
          <w:sz w:val="32"/>
          <w:szCs w:val="32"/>
          <w:lang w:val="en-US" w:eastAsia="zh-CN"/>
        </w:rPr>
        <w:t>5</w:t>
      </w:r>
      <w:r>
        <w:rPr>
          <w:rFonts w:hint="default" w:ascii="Times New Roman" w:hAnsi="Times New Roman" w:eastAsia="方正仿宋简体" w:cs="Times New Roman"/>
          <w:color w:val="auto"/>
          <w:sz w:val="32"/>
          <w:szCs w:val="32"/>
          <w:lang w:val="en-US"/>
        </w:rPr>
        <w:t>月</w:t>
      </w:r>
      <w:r>
        <w:rPr>
          <w:rFonts w:hint="eastAsia" w:eastAsia="方正仿宋简体" w:cs="Times New Roman"/>
          <w:color w:val="auto"/>
          <w:sz w:val="32"/>
          <w:szCs w:val="32"/>
          <w:lang w:val="en-US" w:eastAsia="zh-CN"/>
        </w:rPr>
        <w:t>16</w:t>
      </w:r>
      <w:r>
        <w:rPr>
          <w:rFonts w:hint="default" w:ascii="Times New Roman" w:hAnsi="Times New Roman" w:eastAsia="方正仿宋简体" w:cs="Times New Roman"/>
          <w:color w:val="auto"/>
          <w:sz w:val="32"/>
          <w:szCs w:val="32"/>
          <w:lang w:val="en-US"/>
        </w:rPr>
        <w:t>日</w:t>
      </w:r>
    </w:p>
    <w:p>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lang w:val="en-US" w:eastAsia="zh-CN"/>
        </w:rPr>
        <w:t xml:space="preserve">   </w:t>
      </w:r>
      <w:r>
        <w:rPr>
          <w:rFonts w:hint="default" w:ascii="Times New Roman" w:hAnsi="Times New Roman" w:eastAsia="方正仿宋简体" w:cs="Times New Roman"/>
          <w:sz w:val="32"/>
          <w:szCs w:val="32"/>
          <w:lang w:eastAsia="zh-CN"/>
        </w:rPr>
        <w:t>（此件</w:t>
      </w:r>
      <w:r>
        <w:rPr>
          <w:rFonts w:hint="eastAsia" w:ascii="Times New Roman" w:hAnsi="Times New Roman" w:eastAsia="方正仿宋简体" w:cs="Times New Roman"/>
          <w:sz w:val="32"/>
          <w:szCs w:val="32"/>
          <w:lang w:eastAsia="zh-CN"/>
        </w:rPr>
        <w:t>依申请公开</w:t>
      </w:r>
      <w:r>
        <w:rPr>
          <w:rFonts w:hint="default" w:ascii="Times New Roman" w:hAnsi="Times New Roman" w:eastAsia="方正仿宋简体" w:cs="Times New Roman"/>
          <w:sz w:val="32"/>
          <w:szCs w:val="32"/>
          <w:lang w:eastAsia="zh-CN"/>
        </w:rPr>
        <w:t>）</w:t>
      </w:r>
    </w:p>
    <w:p>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简体" w:cs="Times New Roman"/>
          <w:sz w:val="32"/>
          <w:szCs w:val="32"/>
          <w:lang w:eastAsia="zh-CN"/>
        </w:rPr>
      </w:pPr>
    </w:p>
    <w:p>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简体"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宋体" w:cs="Times New Roman"/>
          <w:b/>
          <w:bCs/>
          <w:sz w:val="44"/>
          <w:szCs w:val="44"/>
          <w:lang w:eastAsia="zh-CN"/>
        </w:rPr>
      </w:pPr>
      <w:r>
        <w:rPr>
          <w:rFonts w:hint="eastAsia" w:ascii="方正小标宋简体" w:hAnsi="方正小标宋简体" w:eastAsia="方正小标宋简体" w:cs="方正小标宋简体"/>
          <w:b w:val="0"/>
          <w:bCs w:val="0"/>
          <w:sz w:val="44"/>
          <w:szCs w:val="44"/>
          <w:lang w:eastAsia="zh-CN"/>
        </w:rPr>
        <w:t>辽宁省科技计划项目监督管理</w:t>
      </w:r>
      <w:r>
        <w:rPr>
          <w:rFonts w:hint="eastAsia" w:ascii="方正小标宋简体" w:hAnsi="方正小标宋简体" w:eastAsia="方正小标宋简体" w:cs="方正小标宋简体"/>
          <w:b w:val="0"/>
          <w:bCs w:val="0"/>
          <w:sz w:val="44"/>
          <w:szCs w:val="44"/>
          <w:lang w:val="en-US" w:eastAsia="zh-CN"/>
        </w:rPr>
        <w:t>暂行</w:t>
      </w:r>
      <w:r>
        <w:rPr>
          <w:rFonts w:hint="eastAsia" w:ascii="方正小标宋简体" w:hAnsi="方正小标宋简体" w:eastAsia="方正小标宋简体" w:cs="方正小标宋简体"/>
          <w:b w:val="0"/>
          <w:bCs w:val="0"/>
          <w:sz w:val="44"/>
          <w:szCs w:val="44"/>
          <w:lang w:eastAsia="zh-CN"/>
        </w:rPr>
        <w:t>办法</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黑体"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eastAsia="zh-CN"/>
        </w:rPr>
        <w:t>第一章</w:t>
      </w:r>
      <w:r>
        <w:rPr>
          <w:rFonts w:hint="default" w:ascii="Times New Roman" w:hAnsi="Times New Roman" w:eastAsia="黑体" w:cs="Times New Roman"/>
          <w:sz w:val="32"/>
          <w:szCs w:val="32"/>
          <w:lang w:val="en-US" w:eastAsia="zh-CN"/>
        </w:rPr>
        <w:t xml:space="preserve"> 总则</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楷体简体" w:cs="Times New Roman"/>
          <w:color w:val="auto"/>
          <w:sz w:val="32"/>
          <w:szCs w:val="32"/>
          <w:u w:val="none"/>
          <w:lang w:val="en-US" w:eastAsia="zh-CN"/>
        </w:rPr>
        <w:t>第一条</w:t>
      </w:r>
      <w:r>
        <w:rPr>
          <w:rFonts w:hint="default" w:ascii="Times New Roman" w:hAnsi="Times New Roman" w:eastAsia="方正仿宋简体" w:cs="Times New Roman"/>
          <w:color w:val="auto"/>
          <w:sz w:val="32"/>
          <w:szCs w:val="32"/>
          <w:u w:val="none"/>
          <w:lang w:val="en-US" w:eastAsia="zh-CN"/>
        </w:rPr>
        <w:t xml:space="preserve">  为加强和规范我省省级科技计划项目（以下简称项目）监督工作，促进科技管理的科学规范、公平公开，根据《科技监督和评估体系建设工作方案》（国科发政〔2016〕79号）、《辽宁省科技计划项目管理办法》（辽科发〔2022〕17号）和《辽宁省科研诚信管理办法》（辽科发〔2022〕55号）等文件规定，结合实际，制定本办法。</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楷体简体" w:cs="Times New Roman"/>
          <w:color w:val="auto"/>
          <w:sz w:val="32"/>
          <w:szCs w:val="32"/>
          <w:u w:val="none"/>
          <w:lang w:val="en-US" w:eastAsia="zh-CN"/>
        </w:rPr>
        <w:t xml:space="preserve">第二条  </w:t>
      </w:r>
      <w:r>
        <w:rPr>
          <w:rFonts w:hint="default" w:ascii="Times New Roman" w:hAnsi="Times New Roman" w:eastAsia="方正仿宋简体" w:cs="Times New Roman"/>
          <w:color w:val="auto"/>
          <w:sz w:val="32"/>
          <w:szCs w:val="32"/>
          <w:u w:val="none"/>
          <w:lang w:val="en-US" w:eastAsia="zh-CN"/>
        </w:rPr>
        <w:t>本办法所指监督是指科技计划项目监督部门按照有关规章制度，对科技计划项目实施和资金管理使用情况开展的检查和督导工作，简称“科技监督”。</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科技计划项目监督部门包括省科学技术行政主管部门，省直属有关行业管理部门，地市县科学技术行政主管部门，高等院校、科研院所等具有协同管理或项目推荐权的单位。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 xml:space="preserve">    </w:t>
      </w:r>
      <w:r>
        <w:rPr>
          <w:rFonts w:hint="default" w:ascii="Times New Roman" w:hAnsi="Times New Roman" w:eastAsia="方正楷体简体" w:cs="Times New Roman"/>
          <w:color w:val="auto"/>
          <w:sz w:val="32"/>
          <w:szCs w:val="32"/>
          <w:u w:val="none"/>
          <w:lang w:val="en-US" w:eastAsia="zh-CN"/>
        </w:rPr>
        <w:t>第三条</w:t>
      </w:r>
      <w:r>
        <w:rPr>
          <w:rFonts w:hint="default" w:ascii="Times New Roman" w:hAnsi="Times New Roman" w:eastAsia="方正仿宋简体" w:cs="Times New Roman"/>
          <w:color w:val="auto"/>
          <w:sz w:val="32"/>
          <w:szCs w:val="32"/>
          <w:u w:val="none"/>
          <w:lang w:val="en-US" w:eastAsia="zh-CN"/>
        </w:rPr>
        <w:t xml:space="preserve">  科技监督的主要内容包括：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default" w:ascii="Times New Roman" w:hAnsi="Times New Roman" w:eastAsia="方正仿宋简体" w:cs="Times New Roman"/>
          <w:color w:val="auto"/>
          <w:sz w:val="32"/>
          <w:szCs w:val="32"/>
          <w:u w:val="none"/>
          <w:lang w:val="en-US" w:eastAsia="zh-CN"/>
        </w:rPr>
      </w:pPr>
      <w:r>
        <w:rPr>
          <w:rFonts w:hint="eastAsia" w:ascii="Times New Roman" w:hAnsi="Times New Roman" w:eastAsia="方正仿宋简体" w:cs="Times New Roman"/>
          <w:b/>
          <w:bCs/>
          <w:color w:val="auto"/>
          <w:sz w:val="32"/>
          <w:szCs w:val="32"/>
          <w:u w:val="none"/>
          <w:lang w:val="en-US" w:eastAsia="zh-CN"/>
        </w:rPr>
        <w:t xml:space="preserve">    </w:t>
      </w:r>
      <w:r>
        <w:rPr>
          <w:rFonts w:hint="eastAsia" w:ascii="Times New Roman" w:hAnsi="Times New Roman" w:eastAsia="方正仿宋简体" w:cs="Times New Roman"/>
          <w:color w:val="auto"/>
          <w:sz w:val="32"/>
          <w:szCs w:val="32"/>
          <w:u w:val="none"/>
          <w:lang w:val="en-US" w:eastAsia="zh-CN"/>
        </w:rPr>
        <w:t>1.</w:t>
      </w:r>
      <w:r>
        <w:rPr>
          <w:rFonts w:hint="default" w:ascii="Times New Roman" w:hAnsi="Times New Roman" w:eastAsia="方正仿宋简体" w:cs="Times New Roman"/>
          <w:color w:val="auto"/>
          <w:sz w:val="32"/>
          <w:szCs w:val="32"/>
          <w:u w:val="none"/>
          <w:lang w:val="en-US" w:eastAsia="zh-CN"/>
        </w:rPr>
        <w:t>科技计划、项目相关主管部门管理科技计划及资源配置的合理性、规范性和科学性，以及在管理过程中的履职尽责情况。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eastAsia" w:ascii="Times New Roman" w:hAnsi="Times New Roman" w:eastAsia="方正仿宋简体" w:cs="Times New Roman"/>
          <w:color w:val="auto"/>
          <w:sz w:val="32"/>
          <w:szCs w:val="32"/>
          <w:u w:val="none"/>
          <w:lang w:val="en-US" w:eastAsia="zh-CN"/>
        </w:rPr>
        <w:t>2.</w:t>
      </w:r>
      <w:r>
        <w:rPr>
          <w:rFonts w:hint="default" w:ascii="Times New Roman" w:hAnsi="Times New Roman" w:eastAsia="方正仿宋简体" w:cs="Times New Roman"/>
          <w:color w:val="auto"/>
          <w:sz w:val="32"/>
          <w:szCs w:val="32"/>
          <w:u w:val="none"/>
          <w:lang w:val="en-US" w:eastAsia="zh-CN"/>
        </w:rPr>
        <w:t>科技计划项目承担单位、项目参与单位等主体责任落实情况、项目执行情况及资金管理使用情况。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eastAsia" w:ascii="Times New Roman" w:hAnsi="Times New Roman" w:eastAsia="方正仿宋简体" w:cs="Times New Roman"/>
          <w:color w:val="auto"/>
          <w:sz w:val="32"/>
          <w:szCs w:val="32"/>
          <w:u w:val="none"/>
          <w:lang w:val="en-US" w:eastAsia="zh-CN"/>
        </w:rPr>
        <w:t>3.</w:t>
      </w:r>
      <w:r>
        <w:rPr>
          <w:rFonts w:hint="default" w:ascii="Times New Roman" w:hAnsi="Times New Roman" w:eastAsia="方正仿宋简体" w:cs="Times New Roman"/>
          <w:color w:val="auto"/>
          <w:sz w:val="32"/>
          <w:szCs w:val="32"/>
          <w:u w:val="none"/>
          <w:lang w:val="en-US" w:eastAsia="zh-CN"/>
        </w:rPr>
        <w:t>项目负责人、项目参与者等在项目组织实施和财政资金使用中的履职尽责情况。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eastAsia" w:ascii="Times New Roman" w:hAnsi="Times New Roman" w:eastAsia="方正仿宋简体" w:cs="Times New Roman"/>
          <w:color w:val="auto"/>
          <w:sz w:val="32"/>
          <w:szCs w:val="32"/>
          <w:u w:val="none"/>
          <w:lang w:val="en-US" w:eastAsia="zh-CN"/>
        </w:rPr>
        <w:t>4.</w:t>
      </w:r>
      <w:r>
        <w:rPr>
          <w:rFonts w:hint="default" w:ascii="Times New Roman" w:hAnsi="Times New Roman" w:eastAsia="方正仿宋简体" w:cs="Times New Roman"/>
          <w:color w:val="auto"/>
          <w:sz w:val="32"/>
          <w:szCs w:val="32"/>
          <w:u w:val="none"/>
          <w:lang w:val="en-US" w:eastAsia="zh-CN"/>
        </w:rPr>
        <w:t>参与到科技计划项目咨询、评审、验收和监督工作中专家的履职尽责情况。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eastAsia" w:ascii="Times New Roman" w:hAnsi="Times New Roman" w:eastAsia="方正仿宋简体" w:cs="Times New Roman"/>
          <w:color w:val="auto"/>
          <w:sz w:val="32"/>
          <w:szCs w:val="32"/>
          <w:u w:val="none"/>
          <w:lang w:val="en-US" w:eastAsia="zh-CN"/>
        </w:rPr>
        <w:t>5.</w:t>
      </w:r>
      <w:r>
        <w:rPr>
          <w:rFonts w:hint="default" w:ascii="Times New Roman" w:hAnsi="Times New Roman" w:eastAsia="方正仿宋简体" w:cs="Times New Roman"/>
          <w:color w:val="auto"/>
          <w:sz w:val="32"/>
          <w:szCs w:val="32"/>
          <w:u w:val="none"/>
          <w:lang w:val="en-US" w:eastAsia="zh-CN"/>
        </w:rPr>
        <w:t>参与科学技术活动的主体在科技计划项目组织实施及服务管理等过程中履行科研诚信责任和义务情况。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eastAsia" w:ascii="Times New Roman" w:hAnsi="Times New Roman" w:eastAsia="方正仿宋简体" w:cs="Times New Roman"/>
          <w:color w:val="auto"/>
          <w:sz w:val="32"/>
          <w:szCs w:val="32"/>
          <w:u w:val="none"/>
          <w:lang w:val="en-US" w:eastAsia="zh-CN"/>
        </w:rPr>
        <w:t>6.</w:t>
      </w:r>
      <w:r>
        <w:rPr>
          <w:rFonts w:hint="default" w:ascii="Times New Roman" w:hAnsi="Times New Roman" w:eastAsia="方正仿宋简体" w:cs="Times New Roman"/>
          <w:color w:val="auto"/>
          <w:sz w:val="32"/>
          <w:szCs w:val="32"/>
          <w:u w:val="none"/>
          <w:lang w:val="en-US" w:eastAsia="zh-CN"/>
        </w:rPr>
        <w:t>各类科技计划的科研诚信、科技伦理承诺和审查情况。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楷体简体" w:cs="Times New Roman"/>
          <w:color w:val="auto"/>
          <w:sz w:val="32"/>
          <w:szCs w:val="32"/>
          <w:u w:val="none"/>
          <w:lang w:val="en-US" w:eastAsia="zh-CN"/>
        </w:rPr>
        <w:t>第四条</w:t>
      </w:r>
      <w:r>
        <w:rPr>
          <w:rFonts w:hint="default" w:ascii="Times New Roman" w:hAnsi="Times New Roman" w:eastAsia="方正仿宋简体" w:cs="Times New Roman"/>
          <w:color w:val="auto"/>
          <w:sz w:val="32"/>
          <w:szCs w:val="32"/>
          <w:u w:val="none"/>
          <w:lang w:val="en-US" w:eastAsia="zh-CN"/>
        </w:rPr>
        <w:t xml:space="preserve">  科技监督应遵循的原则：</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坚持项目监督与管理同部署、同推进，遵循“科学规范、依法依规、权责对等、全程监督”的原则，坚持日常监督和专项监督相结合、内部管理和外部监督相结合、专项检查和随机抽查相结合，全面提升科技创新治理能力和水平。</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 w:cs="Times New Roman"/>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黑体" w:cs="Times New Roman"/>
          <w:sz w:val="32"/>
          <w:szCs w:val="32"/>
          <w:u w:val="none"/>
          <w:lang w:val="en-US" w:eastAsia="zh-CN"/>
        </w:rPr>
      </w:pPr>
      <w:r>
        <w:rPr>
          <w:rFonts w:hint="default" w:ascii="Times New Roman" w:hAnsi="Times New Roman" w:eastAsia="黑体" w:cs="Times New Roman"/>
          <w:sz w:val="32"/>
          <w:szCs w:val="32"/>
          <w:u w:val="none"/>
          <w:lang w:val="en-US" w:eastAsia="zh-CN"/>
        </w:rPr>
        <w:t>第二章  工作职责</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楷体简体" w:cs="Times New Roman"/>
          <w:color w:val="auto"/>
          <w:sz w:val="32"/>
          <w:szCs w:val="32"/>
          <w:u w:val="none"/>
          <w:lang w:val="en-US" w:eastAsia="zh-CN"/>
        </w:rPr>
        <w:t>第五条</w:t>
      </w:r>
      <w:r>
        <w:rPr>
          <w:rFonts w:hint="default" w:ascii="Times New Roman" w:hAnsi="Times New Roman" w:eastAsia="方正仿宋简体" w:cs="Times New Roman"/>
          <w:color w:val="auto"/>
          <w:sz w:val="32"/>
          <w:szCs w:val="32"/>
          <w:u w:val="none"/>
          <w:lang w:val="en-US" w:eastAsia="zh-CN"/>
        </w:rPr>
        <w:t>　省科学技术行政主管部门是科技计划项目监督工作的牵头部门，主要监督职责包括：</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1.</w:t>
      </w:r>
      <w:r>
        <w:rPr>
          <w:rFonts w:hint="default" w:ascii="Times New Roman" w:hAnsi="Times New Roman" w:eastAsia="方正仿宋简体" w:cs="Times New Roman"/>
          <w:b w:val="0"/>
          <w:bCs w:val="0"/>
          <w:color w:val="auto"/>
          <w:sz w:val="32"/>
          <w:szCs w:val="32"/>
          <w:u w:val="none"/>
          <w:lang w:val="en-US" w:eastAsia="zh-CN"/>
        </w:rPr>
        <w:t>研究制定科技监督相关管理制度规范。</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2.</w:t>
      </w:r>
      <w:r>
        <w:rPr>
          <w:rFonts w:hint="default" w:ascii="Times New Roman" w:hAnsi="Times New Roman" w:eastAsia="方正仿宋简体" w:cs="Times New Roman"/>
          <w:b w:val="0"/>
          <w:bCs w:val="0"/>
          <w:color w:val="auto"/>
          <w:sz w:val="32"/>
          <w:szCs w:val="32"/>
          <w:u w:val="none"/>
          <w:lang w:val="en-US" w:eastAsia="zh-CN"/>
        </w:rPr>
        <w:t>加强对科技监督工作的统筹协调、综合指导和能力建设。</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3.</w:t>
      </w:r>
      <w:r>
        <w:rPr>
          <w:rFonts w:hint="default" w:ascii="Times New Roman" w:hAnsi="Times New Roman" w:eastAsia="方正仿宋简体" w:cs="Times New Roman"/>
          <w:b w:val="0"/>
          <w:bCs w:val="0"/>
          <w:color w:val="auto"/>
          <w:sz w:val="32"/>
          <w:szCs w:val="32"/>
          <w:u w:val="none"/>
          <w:lang w:val="en-US" w:eastAsia="zh-CN"/>
        </w:rPr>
        <w:t>对省科技计划项目指南编制、申报受理、评审立项、实施执行和结题验收等环节开展全过程监督管理。</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4.</w:t>
      </w:r>
      <w:r>
        <w:rPr>
          <w:rFonts w:hint="default" w:ascii="Times New Roman" w:hAnsi="Times New Roman" w:eastAsia="方正仿宋简体" w:cs="Times New Roman"/>
          <w:b w:val="0"/>
          <w:bCs w:val="0"/>
          <w:color w:val="auto"/>
          <w:sz w:val="32"/>
          <w:szCs w:val="32"/>
          <w:u w:val="none"/>
          <w:lang w:val="en-US" w:eastAsia="zh-CN"/>
        </w:rPr>
        <w:t>对国家委托省管理的科技计划项目进行监督检查。</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5.</w:t>
      </w:r>
      <w:r>
        <w:rPr>
          <w:rFonts w:hint="default" w:ascii="Times New Roman" w:hAnsi="Times New Roman" w:eastAsia="方正仿宋简体" w:cs="Times New Roman"/>
          <w:b w:val="0"/>
          <w:bCs w:val="0"/>
          <w:color w:val="auto"/>
          <w:sz w:val="32"/>
          <w:szCs w:val="32"/>
          <w:u w:val="none"/>
          <w:lang w:val="en-US" w:eastAsia="zh-CN"/>
        </w:rPr>
        <w:t>组织开展科技计划项目监管专项行动。</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6.</w:t>
      </w:r>
      <w:r>
        <w:rPr>
          <w:rFonts w:hint="default" w:ascii="Times New Roman" w:hAnsi="Times New Roman" w:eastAsia="方正仿宋简体" w:cs="Times New Roman"/>
          <w:b w:val="0"/>
          <w:bCs w:val="0"/>
          <w:color w:val="auto"/>
          <w:sz w:val="32"/>
          <w:szCs w:val="32"/>
          <w:u w:val="none"/>
          <w:lang w:val="en-US" w:eastAsia="zh-CN"/>
        </w:rPr>
        <w:t>对项目咨询评审专家、技术财务专家和第三方服务机构等的履职尽责、廉洁自律、保密回避执行情况进行监督。</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7.</w:t>
      </w:r>
      <w:r>
        <w:rPr>
          <w:rFonts w:hint="default" w:ascii="Times New Roman" w:hAnsi="Times New Roman" w:eastAsia="方正仿宋简体" w:cs="Times New Roman"/>
          <w:b w:val="0"/>
          <w:bCs w:val="0"/>
          <w:color w:val="auto"/>
          <w:sz w:val="32"/>
          <w:szCs w:val="32"/>
          <w:u w:val="none"/>
          <w:lang w:val="en-US" w:eastAsia="zh-CN"/>
        </w:rPr>
        <w:t>对有关项目管理、实施和经费使用等的投诉举报问题进行核查处理。</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8.</w:t>
      </w:r>
      <w:r>
        <w:rPr>
          <w:rFonts w:hint="default" w:ascii="Times New Roman" w:hAnsi="Times New Roman" w:eastAsia="方正仿宋简体" w:cs="Times New Roman"/>
          <w:b w:val="0"/>
          <w:bCs w:val="0"/>
          <w:color w:val="auto"/>
          <w:sz w:val="32"/>
          <w:szCs w:val="32"/>
          <w:u w:val="none"/>
          <w:lang w:val="en-US" w:eastAsia="zh-CN"/>
        </w:rPr>
        <w:t>加强监督结果反馈和运用，建立统一规范的科研诚信监督管理体系。</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9.</w:t>
      </w:r>
      <w:r>
        <w:rPr>
          <w:rFonts w:hint="default" w:ascii="Times New Roman" w:hAnsi="Times New Roman" w:eastAsia="方正仿宋简体" w:cs="Times New Roman"/>
          <w:b w:val="0"/>
          <w:bCs w:val="0"/>
          <w:color w:val="auto"/>
          <w:sz w:val="32"/>
          <w:szCs w:val="32"/>
          <w:u w:val="none"/>
          <w:lang w:val="en-US" w:eastAsia="zh-CN"/>
        </w:rPr>
        <w:t>对各类科技计划的科技伦理监管。</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10.</w:t>
      </w:r>
      <w:r>
        <w:rPr>
          <w:rFonts w:hint="default" w:ascii="Times New Roman" w:hAnsi="Times New Roman" w:eastAsia="方正仿宋简体" w:cs="Times New Roman"/>
          <w:b w:val="0"/>
          <w:bCs w:val="0"/>
          <w:color w:val="auto"/>
          <w:sz w:val="32"/>
          <w:szCs w:val="32"/>
          <w:u w:val="none"/>
          <w:lang w:val="en-US" w:eastAsia="zh-CN"/>
        </w:rPr>
        <w:t>加强项目监督管理工作的培训，提高监督的质量。</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default" w:ascii="Times New Roman" w:hAnsi="Times New Roman" w:eastAsia="方正楷体简体" w:cs="Times New Roman"/>
          <w:b w:val="0"/>
          <w:bCs w:val="0"/>
          <w:color w:val="auto"/>
          <w:sz w:val="32"/>
          <w:szCs w:val="32"/>
          <w:u w:val="none"/>
          <w:lang w:val="en-US" w:eastAsia="zh-CN"/>
        </w:rPr>
        <w:t>第六条</w:t>
      </w:r>
      <w:r>
        <w:rPr>
          <w:rFonts w:hint="default" w:ascii="Times New Roman" w:hAnsi="Times New Roman" w:eastAsia="方正仿宋简体" w:cs="Times New Roman"/>
          <w:b w:val="0"/>
          <w:bCs w:val="0"/>
          <w:color w:val="auto"/>
          <w:sz w:val="32"/>
          <w:szCs w:val="32"/>
          <w:u w:val="none"/>
          <w:lang w:val="en-US" w:eastAsia="zh-CN"/>
        </w:rPr>
        <w:t xml:space="preserve">  省直属有关行业管理部门主要监督职责包括：</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1.</w:t>
      </w:r>
      <w:r>
        <w:rPr>
          <w:rFonts w:hint="default" w:ascii="Times New Roman" w:hAnsi="Times New Roman" w:eastAsia="方正仿宋简体" w:cs="Times New Roman"/>
          <w:b w:val="0"/>
          <w:bCs w:val="0"/>
          <w:color w:val="auto"/>
          <w:sz w:val="32"/>
          <w:szCs w:val="32"/>
          <w:u w:val="none"/>
          <w:lang w:val="en-US" w:eastAsia="zh-CN"/>
        </w:rPr>
        <w:t>落实国家、省科技计划监督相关政策，参与制定科技监督相关制度、规范。</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2.</w:t>
      </w:r>
      <w:r>
        <w:rPr>
          <w:rFonts w:hint="default" w:ascii="Times New Roman" w:hAnsi="Times New Roman" w:eastAsia="方正仿宋简体" w:cs="Times New Roman"/>
          <w:b w:val="0"/>
          <w:bCs w:val="0"/>
          <w:color w:val="auto"/>
          <w:sz w:val="32"/>
          <w:szCs w:val="32"/>
          <w:u w:val="none"/>
          <w:lang w:val="en-US" w:eastAsia="zh-CN"/>
        </w:rPr>
        <w:t>指导所属高等院校、科研院所和企业等的科技监督工作，协助开展常规科技监督检查工作。</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3.</w:t>
      </w:r>
      <w:r>
        <w:rPr>
          <w:rFonts w:hint="default" w:ascii="Times New Roman" w:hAnsi="Times New Roman" w:eastAsia="方正仿宋简体" w:cs="Times New Roman"/>
          <w:b w:val="0"/>
          <w:bCs w:val="0"/>
          <w:color w:val="auto"/>
          <w:sz w:val="32"/>
          <w:szCs w:val="32"/>
          <w:u w:val="none"/>
          <w:lang w:val="en-US" w:eastAsia="zh-CN"/>
        </w:rPr>
        <w:t>参与国家、省交办的科技监督任务。</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楷体简体" w:cs="Times New Roman"/>
          <w:color w:val="auto"/>
          <w:sz w:val="32"/>
          <w:szCs w:val="32"/>
          <w:u w:val="none"/>
          <w:lang w:val="en-US" w:eastAsia="zh-CN"/>
        </w:rPr>
        <w:t>第七条</w:t>
      </w:r>
      <w:r>
        <w:rPr>
          <w:rFonts w:hint="default" w:ascii="Times New Roman" w:hAnsi="Times New Roman" w:eastAsia="方正仿宋简体" w:cs="Times New Roman"/>
          <w:color w:val="auto"/>
          <w:sz w:val="32"/>
          <w:szCs w:val="32"/>
          <w:u w:val="none"/>
          <w:lang w:val="en-US" w:eastAsia="zh-CN"/>
        </w:rPr>
        <w:t xml:space="preserve">  地市县科学技术行政主管部门、高等院校、科研院所等主要监督职责包括：</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1.</w:t>
      </w:r>
      <w:r>
        <w:rPr>
          <w:rFonts w:hint="default" w:ascii="Times New Roman" w:hAnsi="Times New Roman" w:eastAsia="方正仿宋简体" w:cs="Times New Roman"/>
          <w:b w:val="0"/>
          <w:bCs w:val="0"/>
          <w:color w:val="auto"/>
          <w:sz w:val="32"/>
          <w:szCs w:val="32"/>
          <w:u w:val="none"/>
          <w:lang w:val="en-US" w:eastAsia="zh-CN"/>
        </w:rPr>
        <w:t>负责项目的审核、推荐工作，审核项目合同书。</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2.</w:t>
      </w:r>
      <w:r>
        <w:rPr>
          <w:rFonts w:hint="default" w:ascii="Times New Roman" w:hAnsi="Times New Roman" w:eastAsia="方正仿宋简体" w:cs="Times New Roman"/>
          <w:b w:val="0"/>
          <w:bCs w:val="0"/>
          <w:color w:val="auto"/>
          <w:sz w:val="32"/>
          <w:szCs w:val="32"/>
          <w:u w:val="none"/>
          <w:lang w:val="en-US" w:eastAsia="zh-CN"/>
        </w:rPr>
        <w:t>对所属的项目承担单位的项目执行和资金使用情况进行日常监督和管理。</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3.</w:t>
      </w:r>
      <w:r>
        <w:rPr>
          <w:rFonts w:hint="default" w:ascii="Times New Roman" w:hAnsi="Times New Roman" w:eastAsia="方正仿宋简体" w:cs="Times New Roman"/>
          <w:b w:val="0"/>
          <w:bCs w:val="0"/>
          <w:color w:val="auto"/>
          <w:sz w:val="32"/>
          <w:szCs w:val="32"/>
          <w:u w:val="none"/>
          <w:lang w:val="en-US" w:eastAsia="zh-CN"/>
        </w:rPr>
        <w:t>参与相关项目的绩效评估评价。</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4.</w:t>
      </w:r>
      <w:r>
        <w:rPr>
          <w:rFonts w:hint="default" w:ascii="Times New Roman" w:hAnsi="Times New Roman" w:eastAsia="方正仿宋简体" w:cs="Times New Roman"/>
          <w:b w:val="0"/>
          <w:bCs w:val="0"/>
          <w:color w:val="auto"/>
          <w:sz w:val="32"/>
          <w:szCs w:val="32"/>
          <w:u w:val="none"/>
          <w:lang w:val="en-US" w:eastAsia="zh-CN"/>
        </w:rPr>
        <w:t>配合省科学技术行政主管部门或有关行业管理部门对项目实施中存在的问题进行核查处理。</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5.</w:t>
      </w:r>
      <w:r>
        <w:rPr>
          <w:rFonts w:hint="default" w:ascii="Times New Roman" w:hAnsi="Times New Roman" w:eastAsia="方正仿宋简体" w:cs="Times New Roman"/>
          <w:b w:val="0"/>
          <w:bCs w:val="0"/>
          <w:color w:val="auto"/>
          <w:sz w:val="32"/>
          <w:szCs w:val="32"/>
          <w:u w:val="none"/>
          <w:lang w:val="en-US" w:eastAsia="zh-CN"/>
        </w:rPr>
        <w:t>按照法律法规开展其他相关监督工作。</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楷体简体" w:cs="Times New Roman"/>
          <w:color w:val="auto"/>
          <w:sz w:val="32"/>
          <w:szCs w:val="32"/>
          <w:u w:val="none"/>
          <w:lang w:val="en-US" w:eastAsia="zh-CN"/>
        </w:rPr>
        <w:t>第八条</w:t>
      </w:r>
      <w:r>
        <w:rPr>
          <w:rFonts w:hint="default" w:ascii="Times New Roman" w:hAnsi="Times New Roman" w:eastAsia="方正仿宋简体" w:cs="Times New Roman"/>
          <w:color w:val="auto"/>
          <w:sz w:val="32"/>
          <w:szCs w:val="32"/>
          <w:u w:val="none"/>
          <w:lang w:val="en-US" w:eastAsia="zh-CN"/>
        </w:rPr>
        <w:t xml:space="preserve">  项目承担单位是项目实施主体，主要监督职责包括：</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1.</w:t>
      </w:r>
      <w:r>
        <w:rPr>
          <w:rFonts w:hint="default" w:ascii="Times New Roman" w:hAnsi="Times New Roman" w:eastAsia="方正仿宋简体" w:cs="Times New Roman"/>
          <w:b w:val="0"/>
          <w:bCs w:val="0"/>
          <w:color w:val="auto"/>
          <w:sz w:val="32"/>
          <w:szCs w:val="32"/>
          <w:u w:val="none"/>
          <w:lang w:val="en-US" w:eastAsia="zh-CN"/>
        </w:rPr>
        <w:t xml:space="preserve">对项目实施及资金使用情况的日常监督和管理，包括对项目参与单位的项目实施和资金使用情况进行监督和管理。 </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2.</w:t>
      </w:r>
      <w:r>
        <w:rPr>
          <w:rFonts w:hint="default" w:ascii="Times New Roman" w:hAnsi="Times New Roman" w:eastAsia="方正仿宋简体" w:cs="Times New Roman"/>
          <w:b w:val="0"/>
          <w:bCs w:val="0"/>
          <w:color w:val="auto"/>
          <w:sz w:val="32"/>
          <w:szCs w:val="32"/>
          <w:u w:val="none"/>
          <w:lang w:val="en-US" w:eastAsia="zh-CN"/>
        </w:rPr>
        <w:t xml:space="preserve">对相关项目的绩效自评和研究成果的审查审核。 </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3.</w:t>
      </w:r>
      <w:r>
        <w:rPr>
          <w:rFonts w:hint="default" w:ascii="Times New Roman" w:hAnsi="Times New Roman" w:eastAsia="方正仿宋简体" w:cs="Times New Roman"/>
          <w:b w:val="0"/>
          <w:bCs w:val="0"/>
          <w:color w:val="auto"/>
          <w:sz w:val="32"/>
          <w:szCs w:val="32"/>
          <w:u w:val="none"/>
          <w:lang w:val="en-US" w:eastAsia="zh-CN"/>
        </w:rPr>
        <w:t>对科研人员开展遵规守纪、弘扬科学精神的宣传和培训教育，强化科研人员的自律</w:t>
      </w:r>
      <w:r>
        <w:rPr>
          <w:rFonts w:hint="default" w:ascii="Times New Roman" w:hAnsi="Times New Roman" w:eastAsia="方正仿宋简体" w:cs="Times New Roman"/>
          <w:color w:val="auto"/>
          <w:sz w:val="32"/>
          <w:szCs w:val="32"/>
          <w:u w:val="none"/>
          <w:lang w:val="en-US" w:eastAsia="zh-CN"/>
        </w:rPr>
        <w:t>和科研诚信意识，加强对科技伦理的审查和监管。</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楷体简体" w:cs="Times New Roman"/>
          <w:color w:val="auto"/>
          <w:sz w:val="32"/>
          <w:szCs w:val="32"/>
          <w:u w:val="none"/>
          <w:lang w:val="en-US" w:eastAsia="zh-CN"/>
        </w:rPr>
        <w:t xml:space="preserve">第九条  </w:t>
      </w:r>
      <w:r>
        <w:rPr>
          <w:rFonts w:hint="default" w:ascii="Times New Roman" w:hAnsi="Times New Roman" w:eastAsia="方正仿宋简体" w:cs="Times New Roman"/>
          <w:color w:val="auto"/>
          <w:sz w:val="32"/>
          <w:szCs w:val="32"/>
          <w:u w:val="none"/>
          <w:lang w:val="en-US" w:eastAsia="zh-CN"/>
        </w:rPr>
        <w:t>省科学技术行政主管部门建立与项目推荐及协调管理部门的监督工作会商机制，加强监督制度的建立、年度项目监督工作计划、监督结果运用等方面的统筹协调。</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 w:cs="Times New Roman"/>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黑体" w:cs="Times New Roman"/>
          <w:sz w:val="32"/>
          <w:szCs w:val="32"/>
          <w:u w:val="none"/>
          <w:lang w:val="en-US" w:eastAsia="zh-CN"/>
        </w:rPr>
      </w:pPr>
      <w:r>
        <w:rPr>
          <w:rFonts w:hint="default" w:ascii="Times New Roman" w:hAnsi="Times New Roman" w:eastAsia="黑体" w:cs="Times New Roman"/>
          <w:sz w:val="32"/>
          <w:szCs w:val="32"/>
          <w:u w:val="none"/>
          <w:lang w:val="en-US" w:eastAsia="zh-CN"/>
        </w:rPr>
        <w:t>第三章  组织实施</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楷体简体" w:cs="Times New Roman"/>
          <w:color w:val="auto"/>
          <w:sz w:val="32"/>
          <w:szCs w:val="32"/>
          <w:u w:val="none"/>
          <w:lang w:val="en-US" w:eastAsia="zh-CN"/>
        </w:rPr>
        <w:t>第十条</w:t>
      </w:r>
      <w:r>
        <w:rPr>
          <w:rFonts w:hint="default" w:ascii="Times New Roman" w:hAnsi="Times New Roman" w:eastAsia="方正仿宋简体" w:cs="Times New Roman"/>
          <w:color w:val="auto"/>
          <w:sz w:val="32"/>
          <w:szCs w:val="32"/>
          <w:u w:val="none"/>
          <w:lang w:val="en-US" w:eastAsia="zh-CN"/>
        </w:rPr>
        <w:t xml:space="preserve">  各科技计划项目监督部门根据工作需要，综合运用现场监督、专项审计、绩效评价等方式实施监督。</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1.</w:t>
      </w:r>
      <w:r>
        <w:rPr>
          <w:rFonts w:hint="default" w:ascii="Times New Roman" w:hAnsi="Times New Roman" w:eastAsia="方正仿宋简体" w:cs="Times New Roman"/>
          <w:b w:val="0"/>
          <w:bCs w:val="0"/>
          <w:color w:val="auto"/>
          <w:sz w:val="32"/>
          <w:szCs w:val="32"/>
          <w:u w:val="none"/>
          <w:lang w:val="en-US" w:eastAsia="zh-CN"/>
        </w:rPr>
        <w:t>现场监督是指采用实地检查的形式，对相关责任主体落实法人责任、建立健全内部管理机制、执行国家有关政策文件制度规定、项目管理和资金使用情况等进行监督检查。</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2.</w:t>
      </w:r>
      <w:r>
        <w:rPr>
          <w:rFonts w:hint="default" w:ascii="Times New Roman" w:hAnsi="Times New Roman" w:eastAsia="方正仿宋简体" w:cs="Times New Roman"/>
          <w:b w:val="0"/>
          <w:bCs w:val="0"/>
          <w:color w:val="auto"/>
          <w:sz w:val="32"/>
          <w:szCs w:val="32"/>
          <w:u w:val="none"/>
          <w:lang w:val="en-US" w:eastAsia="zh-CN"/>
        </w:rPr>
        <w:t xml:space="preserve">专项审计是指各科技计划项目监督部门委托具备相应能力和条件的审计机构对项目资金使用的合法性、合规性、合理性和项目考核经济指标的核定以及内部管理有效性进行专项审计的监督方式。 </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3.</w:t>
      </w:r>
      <w:r>
        <w:rPr>
          <w:rFonts w:hint="default" w:ascii="Times New Roman" w:hAnsi="Times New Roman" w:eastAsia="方正仿宋简体" w:cs="Times New Roman"/>
          <w:b w:val="0"/>
          <w:bCs w:val="0"/>
          <w:color w:val="auto"/>
          <w:sz w:val="32"/>
          <w:szCs w:val="32"/>
          <w:u w:val="none"/>
          <w:lang w:val="en-US" w:eastAsia="zh-CN"/>
        </w:rPr>
        <w:t>绩效评价是指</w:t>
      </w:r>
      <w:r>
        <w:rPr>
          <w:rFonts w:hint="default" w:ascii="Times New Roman" w:hAnsi="Times New Roman" w:eastAsia="方正仿宋简体" w:cs="Times New Roman"/>
          <w:color w:val="auto"/>
          <w:sz w:val="32"/>
          <w:szCs w:val="32"/>
          <w:u w:val="none"/>
          <w:lang w:val="en-US" w:eastAsia="zh-CN"/>
        </w:rPr>
        <w:t>各科技计划项目监督部门或委托第三方科学技术服务机构对科技计划项目的组织实施及履职尽责情况进行绩效评估评价。</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楷体简体" w:cs="Times New Roman"/>
          <w:color w:val="auto"/>
          <w:sz w:val="32"/>
          <w:szCs w:val="32"/>
          <w:u w:val="none"/>
          <w:lang w:val="en-US" w:eastAsia="zh-CN"/>
        </w:rPr>
        <w:t>第十一条</w:t>
      </w:r>
      <w:r>
        <w:rPr>
          <w:rFonts w:hint="default" w:ascii="Times New Roman" w:hAnsi="Times New Roman" w:eastAsia="方正仿宋简体" w:cs="Times New Roman"/>
          <w:color w:val="auto"/>
          <w:sz w:val="32"/>
          <w:szCs w:val="32"/>
          <w:u w:val="none"/>
          <w:lang w:val="en-US" w:eastAsia="zh-CN"/>
        </w:rPr>
        <w:t xml:space="preserve">  规范对项目执行和资金使用情况进行现场监督的时间和频次，各科技计划项目监督部门可视情况组建联合监督工作组，协同开展监督。原则上，对一个项目执行情况现场监督一年内不超过1次，并且应当在项目立项满1年后进行。</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仿宋简体" w:cs="Times New Roman"/>
          <w:color w:val="auto"/>
          <w:sz w:val="32"/>
          <w:szCs w:val="32"/>
          <w:u w:val="none"/>
          <w:lang w:val="en-US" w:eastAsia="zh-CN"/>
        </w:rPr>
        <w:t>对风险较高、信用等级差的项目承担单位及其承担的项目，可加大监督频次。</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楷体简体" w:cs="Times New Roman"/>
          <w:color w:val="auto"/>
          <w:sz w:val="32"/>
          <w:szCs w:val="32"/>
          <w:u w:val="none"/>
          <w:lang w:val="en-US" w:eastAsia="zh-CN"/>
        </w:rPr>
        <w:t>第十二条</w:t>
      </w:r>
      <w:r>
        <w:rPr>
          <w:rFonts w:hint="default" w:ascii="Times New Roman" w:hAnsi="Times New Roman" w:eastAsia="方正仿宋简体" w:cs="Times New Roman"/>
          <w:color w:val="auto"/>
          <w:sz w:val="32"/>
          <w:szCs w:val="32"/>
          <w:u w:val="none"/>
          <w:lang w:val="en-US" w:eastAsia="zh-CN"/>
        </w:rPr>
        <w:t xml:space="preserve">  对纳入符合现场监督检查的省科技计划项目采用分级分类的模式进行，按照“随机抽取”、“重点抽取”的形式确定现场监督检查项目名单。</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1.</w:t>
      </w:r>
      <w:r>
        <w:rPr>
          <w:rFonts w:hint="default" w:ascii="Times New Roman" w:hAnsi="Times New Roman" w:eastAsia="方正仿宋简体" w:cs="Times New Roman"/>
          <w:b w:val="0"/>
          <w:bCs w:val="0"/>
          <w:color w:val="auto"/>
          <w:sz w:val="32"/>
          <w:szCs w:val="32"/>
          <w:u w:val="none"/>
          <w:lang w:val="en-US" w:eastAsia="zh-CN"/>
        </w:rPr>
        <w:t>由省科学技术行政主管部门管理的，依托辽宁省科技创新综合信息平台按照一定比例随机抽取各类科技计划项目。其中，省重大专项和省重点研发计划是随机抽取工作的重点。</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2.</w:t>
      </w:r>
      <w:r>
        <w:rPr>
          <w:rFonts w:hint="default" w:ascii="Times New Roman" w:hAnsi="Times New Roman" w:eastAsia="方正仿宋简体" w:cs="Times New Roman"/>
          <w:b w:val="0"/>
          <w:bCs w:val="0"/>
          <w:color w:val="auto"/>
          <w:sz w:val="32"/>
          <w:szCs w:val="32"/>
          <w:u w:val="none"/>
          <w:lang w:val="en-US" w:eastAsia="zh-CN"/>
        </w:rPr>
        <w:t>地市县科学技术行政管理部门、高等院校和科研院所等按照实际情况自行设定条件开展现场监督检查。</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3.</w:t>
      </w:r>
      <w:r>
        <w:rPr>
          <w:rFonts w:hint="default" w:ascii="Times New Roman" w:hAnsi="Times New Roman" w:eastAsia="方正仿宋简体" w:cs="Times New Roman"/>
          <w:b w:val="0"/>
          <w:bCs w:val="0"/>
          <w:color w:val="auto"/>
          <w:sz w:val="32"/>
          <w:szCs w:val="32"/>
          <w:u w:val="none"/>
          <w:lang w:val="en-US" w:eastAsia="zh-CN"/>
        </w:rPr>
        <w:t>对在项目执</w:t>
      </w:r>
      <w:r>
        <w:rPr>
          <w:rFonts w:hint="default" w:ascii="Times New Roman" w:hAnsi="Times New Roman" w:eastAsia="方正仿宋简体" w:cs="Times New Roman"/>
          <w:color w:val="auto"/>
          <w:sz w:val="32"/>
          <w:szCs w:val="32"/>
          <w:u w:val="none"/>
          <w:lang w:val="en-US" w:eastAsia="zh-CN"/>
        </w:rPr>
        <w:t>行期内有被查实的投诉举报或过程管理、年度总结等工作中发现存在高风险的项目，直接列入现场监督检查项目名单。</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楷体简体" w:cs="Times New Roman"/>
          <w:color w:val="auto"/>
          <w:sz w:val="32"/>
          <w:szCs w:val="32"/>
          <w:u w:val="none"/>
          <w:lang w:val="en-US" w:eastAsia="zh-CN"/>
        </w:rPr>
        <w:t>第十三条</w:t>
      </w:r>
      <w:r>
        <w:rPr>
          <w:rFonts w:hint="default" w:ascii="Times New Roman" w:hAnsi="Times New Roman" w:eastAsia="方正仿宋简体" w:cs="Times New Roman"/>
          <w:color w:val="auto"/>
          <w:sz w:val="32"/>
          <w:szCs w:val="32"/>
          <w:u w:val="none"/>
          <w:lang w:val="en-US" w:eastAsia="zh-CN"/>
        </w:rPr>
        <w:t xml:space="preserve">  现场监督事前不打招呼，直奔现场，走实地、看实物、核账本、查实情、重实效。被监督检查项目承担（实施）单位按项目实施计划正常开展工作，不需事先准备汇报材料，不开座谈会、不做PPT。 </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楷体简体" w:cs="Times New Roman"/>
          <w:color w:val="auto"/>
          <w:sz w:val="32"/>
          <w:szCs w:val="32"/>
          <w:u w:val="none"/>
          <w:lang w:val="en-US" w:eastAsia="zh-CN"/>
        </w:rPr>
        <w:t>第十四条</w:t>
      </w:r>
      <w:r>
        <w:rPr>
          <w:rFonts w:hint="default" w:ascii="Times New Roman" w:hAnsi="Times New Roman" w:eastAsia="方正仿宋简体" w:cs="Times New Roman"/>
          <w:color w:val="auto"/>
          <w:sz w:val="32"/>
          <w:szCs w:val="32"/>
          <w:u w:val="none"/>
          <w:lang w:val="en-US" w:eastAsia="zh-CN"/>
        </w:rPr>
        <w:t xml:space="preserve"> 现场监督主要核查以下内容： </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1.</w:t>
      </w:r>
      <w:r>
        <w:rPr>
          <w:rFonts w:hint="default" w:ascii="Times New Roman" w:hAnsi="Times New Roman" w:eastAsia="方正仿宋简体" w:cs="Times New Roman"/>
          <w:b w:val="0"/>
          <w:bCs w:val="0"/>
          <w:color w:val="auto"/>
          <w:sz w:val="32"/>
          <w:szCs w:val="32"/>
          <w:u w:val="none"/>
          <w:lang w:val="en-US" w:eastAsia="zh-CN"/>
        </w:rPr>
        <w:t xml:space="preserve">主要任务进展和实施效果，以及阶段性成果的创新水平、产业应用、效果影响等情况。 </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2.</w:t>
      </w:r>
      <w:r>
        <w:rPr>
          <w:rFonts w:hint="default" w:ascii="Times New Roman" w:hAnsi="Times New Roman" w:eastAsia="方正仿宋简体" w:cs="Times New Roman"/>
          <w:b w:val="0"/>
          <w:bCs w:val="0"/>
          <w:color w:val="auto"/>
          <w:sz w:val="32"/>
          <w:szCs w:val="32"/>
          <w:u w:val="none"/>
          <w:lang w:val="en-US" w:eastAsia="zh-CN"/>
        </w:rPr>
        <w:t xml:space="preserve">科技专项资金和自筹资金投入情况。 </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3.</w:t>
      </w:r>
      <w:r>
        <w:rPr>
          <w:rFonts w:hint="default" w:ascii="Times New Roman" w:hAnsi="Times New Roman" w:eastAsia="方正仿宋简体" w:cs="Times New Roman"/>
          <w:b w:val="0"/>
          <w:bCs w:val="0"/>
          <w:color w:val="auto"/>
          <w:sz w:val="32"/>
          <w:szCs w:val="32"/>
          <w:u w:val="none"/>
          <w:lang w:val="en-US" w:eastAsia="zh-CN"/>
        </w:rPr>
        <w:t xml:space="preserve">科研经费管理使用情况。 </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4.</w:t>
      </w:r>
      <w:r>
        <w:rPr>
          <w:rFonts w:hint="default" w:ascii="Times New Roman" w:hAnsi="Times New Roman" w:eastAsia="方正仿宋简体" w:cs="Times New Roman"/>
          <w:b w:val="0"/>
          <w:bCs w:val="0"/>
          <w:color w:val="auto"/>
          <w:sz w:val="32"/>
          <w:szCs w:val="32"/>
          <w:u w:val="none"/>
          <w:lang w:val="en-US" w:eastAsia="zh-CN"/>
        </w:rPr>
        <w:t xml:space="preserve">逾期未验收项目完成情况。 </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5.</w:t>
      </w:r>
      <w:r>
        <w:rPr>
          <w:rFonts w:hint="default" w:ascii="Times New Roman" w:hAnsi="Times New Roman" w:eastAsia="方正仿宋简体" w:cs="Times New Roman"/>
          <w:b w:val="0"/>
          <w:bCs w:val="0"/>
          <w:color w:val="auto"/>
          <w:sz w:val="32"/>
          <w:szCs w:val="32"/>
          <w:u w:val="none"/>
          <w:lang w:val="en-US" w:eastAsia="zh-CN"/>
        </w:rPr>
        <w:t xml:space="preserve">需要核查的其他事项。 </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b w:val="0"/>
          <w:bCs w:val="0"/>
          <w:color w:val="auto"/>
          <w:sz w:val="32"/>
          <w:szCs w:val="32"/>
          <w:u w:val="none"/>
          <w:lang w:val="en-US" w:eastAsia="zh-CN"/>
        </w:rPr>
      </w:pPr>
      <w:r>
        <w:rPr>
          <w:rFonts w:hint="eastAsia" w:ascii="Times New Roman" w:hAnsi="Times New Roman" w:eastAsia="方正仿宋简体" w:cs="Times New Roman"/>
          <w:b w:val="0"/>
          <w:bCs w:val="0"/>
          <w:color w:val="auto"/>
          <w:sz w:val="32"/>
          <w:szCs w:val="32"/>
          <w:u w:val="none"/>
          <w:lang w:val="en-US" w:eastAsia="zh-CN"/>
        </w:rPr>
        <w:t>6.</w:t>
      </w:r>
      <w:r>
        <w:rPr>
          <w:rFonts w:hint="default" w:ascii="Times New Roman" w:hAnsi="Times New Roman" w:eastAsia="方正仿宋简体" w:cs="Times New Roman"/>
          <w:b w:val="0"/>
          <w:bCs w:val="0"/>
          <w:color w:val="auto"/>
          <w:sz w:val="32"/>
          <w:szCs w:val="32"/>
          <w:u w:val="none"/>
          <w:lang w:val="en-US" w:eastAsia="zh-CN"/>
        </w:rPr>
        <w:t xml:space="preserve">科研诚信、科技伦理义务履行和违约责任追究情况。 </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楷体简体" w:cs="Times New Roman"/>
          <w:color w:val="auto"/>
          <w:sz w:val="32"/>
          <w:szCs w:val="32"/>
          <w:u w:val="none"/>
          <w:lang w:val="en-US" w:eastAsia="zh-CN"/>
        </w:rPr>
        <w:t xml:space="preserve">第十五条  </w:t>
      </w:r>
      <w:r>
        <w:rPr>
          <w:rFonts w:hint="default" w:ascii="Times New Roman" w:hAnsi="Times New Roman" w:eastAsia="方正仿宋简体" w:cs="Times New Roman"/>
          <w:color w:val="auto"/>
          <w:sz w:val="32"/>
          <w:szCs w:val="32"/>
          <w:u w:val="none"/>
          <w:lang w:val="en-US" w:eastAsia="zh-CN"/>
        </w:rPr>
        <w:t xml:space="preserve">各科技计划项目监督部门应当根据职责并结合省科学技术行政主管部门年度监督工作计划分别制定项目年度监督工作计划，明确监督对象、内容、时间、方式、实施主体和结果要求等，并对项目年度监督工作计划进行衔接，避免重复开展监督。 </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楷体简体" w:cs="Times New Roman"/>
          <w:color w:val="auto"/>
          <w:sz w:val="32"/>
          <w:szCs w:val="32"/>
          <w:u w:val="none"/>
          <w:lang w:val="en-US" w:eastAsia="zh-CN"/>
        </w:rPr>
        <w:t>第十六条</w:t>
      </w:r>
      <w:r>
        <w:rPr>
          <w:rFonts w:hint="default" w:ascii="Times New Roman" w:hAnsi="Times New Roman" w:eastAsia="方正仿宋简体" w:cs="Times New Roman"/>
          <w:color w:val="auto"/>
          <w:sz w:val="32"/>
          <w:szCs w:val="32"/>
          <w:u w:val="none"/>
          <w:lang w:val="en-US" w:eastAsia="zh-CN"/>
        </w:rPr>
        <w:t xml:space="preserve">  各科技计划项目监督部门应积极履行职责，将监督工作融于科技计划、项目管理工作中，通过制度规范建设、履行法人责任、强化内部控制和自律等，实现科学决策，规范管理。</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楷体简体" w:cs="Times New Roman"/>
          <w:color w:val="auto"/>
          <w:sz w:val="32"/>
          <w:szCs w:val="32"/>
          <w:u w:val="none"/>
          <w:lang w:val="en-US" w:eastAsia="zh-CN"/>
        </w:rPr>
        <w:t xml:space="preserve">第十七条 </w:t>
      </w:r>
      <w:r>
        <w:rPr>
          <w:rFonts w:hint="default" w:ascii="Times New Roman" w:hAnsi="Times New Roman" w:eastAsia="方正仿宋简体" w:cs="Times New Roman"/>
          <w:color w:val="auto"/>
          <w:sz w:val="32"/>
          <w:szCs w:val="32"/>
          <w:u w:val="none"/>
          <w:lang w:val="en-US" w:eastAsia="zh-CN"/>
        </w:rPr>
        <w:t xml:space="preserve"> 对关键环节和重点岗位人员的监督。对科技计划管理部门履职尽责情况进行监督；对项目的形成、项目立项、专家遴选和使用、项目验收、动态调整等关键环节和相关重点岗位人员进行监督。</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US" w:eastAsia="zh-CN"/>
        </w:rPr>
      </w:pPr>
      <w:r>
        <w:rPr>
          <w:rFonts w:hint="default" w:ascii="Times New Roman" w:hAnsi="Times New Roman" w:eastAsia="方正楷体简体" w:cs="Times New Roman"/>
          <w:color w:val="auto"/>
          <w:sz w:val="32"/>
          <w:szCs w:val="32"/>
          <w:u w:val="none"/>
          <w:lang w:val="en-US" w:eastAsia="zh-CN"/>
        </w:rPr>
        <w:t>第十八条</w:t>
      </w:r>
      <w:r>
        <w:rPr>
          <w:rFonts w:hint="default" w:ascii="Times New Roman" w:hAnsi="Times New Roman" w:eastAsia="方正仿宋简体" w:cs="Times New Roman"/>
          <w:color w:val="auto"/>
          <w:sz w:val="32"/>
          <w:szCs w:val="32"/>
          <w:u w:val="none"/>
          <w:lang w:val="en-US" w:eastAsia="zh-CN"/>
        </w:rPr>
        <w:t xml:space="preserve">  对专家遴选和使用的监督。完善统一的科技计划项目咨询评审专家管理制度和工作规范，完善专家回避制度、诚信制度和调整机制等，规范专家遴选、管理、使用和公示。完善专家数据库建设和运行，强化统一管理、规范使用。</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u w:val="none"/>
          <w:lang w:val="en" w:eastAsia="zh-CN"/>
        </w:rPr>
      </w:pPr>
      <w:r>
        <w:rPr>
          <w:rFonts w:hint="default" w:ascii="Times New Roman" w:hAnsi="Times New Roman" w:eastAsia="方正楷体简体" w:cs="Times New Roman"/>
          <w:color w:val="auto"/>
          <w:sz w:val="32"/>
          <w:szCs w:val="32"/>
          <w:u w:val="none"/>
          <w:lang w:val="en-US" w:eastAsia="zh-CN"/>
        </w:rPr>
        <w:t xml:space="preserve">第十九条  </w:t>
      </w:r>
      <w:r>
        <w:rPr>
          <w:rFonts w:hint="default" w:ascii="Times New Roman" w:hAnsi="Times New Roman" w:eastAsia="方正仿宋简体" w:cs="Times New Roman"/>
          <w:color w:val="auto"/>
          <w:sz w:val="32"/>
          <w:szCs w:val="32"/>
          <w:u w:val="none"/>
          <w:lang w:val="en-US" w:eastAsia="zh-CN"/>
        </w:rPr>
        <w:t>科技计划项目监督部门</w:t>
      </w:r>
      <w:r>
        <w:rPr>
          <w:rFonts w:hint="default" w:ascii="Times New Roman" w:hAnsi="Times New Roman" w:eastAsia="方正仿宋简体" w:cs="Times New Roman"/>
          <w:color w:val="auto"/>
          <w:sz w:val="32"/>
          <w:szCs w:val="32"/>
          <w:u w:val="none"/>
          <w:lang w:val="en" w:eastAsia="zh-CN"/>
        </w:rPr>
        <w:t>应当运用信息化管理技术，提高监督工作时效性和精准度。对于项目承担单位已经按照规定在辽宁省科技创新综合信息平台填报的材料和信息，或者已经按照规定要求提供的材料，不得要求重复提交。</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楷体简体" w:cs="Times New Roman"/>
          <w:color w:val="auto"/>
          <w:sz w:val="32"/>
          <w:szCs w:val="32"/>
          <w:lang w:val="en-US" w:eastAsia="zh-CN"/>
        </w:rPr>
        <w:t>第二十条</w:t>
      </w:r>
      <w:r>
        <w:rPr>
          <w:rFonts w:hint="default" w:ascii="Times New Roman" w:hAnsi="Times New Roman" w:eastAsia="方正仿宋简体" w:cs="Times New Roman"/>
          <w:color w:val="auto"/>
          <w:sz w:val="32"/>
          <w:szCs w:val="32"/>
          <w:lang w:val="en-US" w:eastAsia="zh-CN"/>
        </w:rPr>
        <w:t xml:space="preserve">  各科技计划项目监督部门应建立公众参与监督机制，受理投诉举报，按规定受理、登记、分类处理和有效反馈。投诉举报事项不在权限范围内的，应按有关规定移交相关部门或地方处理。</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楷体简体" w:cs="Times New Roman"/>
          <w:color w:val="auto"/>
          <w:sz w:val="32"/>
          <w:szCs w:val="32"/>
          <w:lang w:val="en-US" w:eastAsia="zh-CN"/>
        </w:rPr>
        <w:t xml:space="preserve">第二十一条  </w:t>
      </w:r>
      <w:r>
        <w:rPr>
          <w:rFonts w:hint="default" w:ascii="Times New Roman" w:hAnsi="Times New Roman" w:eastAsia="方正仿宋简体" w:cs="Times New Roman"/>
          <w:color w:val="auto"/>
          <w:sz w:val="32"/>
          <w:szCs w:val="32"/>
          <w:lang w:val="en-US" w:eastAsia="zh-CN"/>
        </w:rPr>
        <w:t>各科技计划项目监督部门应当加强与审计、纪检监察等部门的协调配合，形成监督工作合力。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default" w:ascii="Times New Roman" w:hAnsi="Times New Roman" w:eastAsia="仿宋" w:cs="Times New Roman"/>
          <w:sz w:val="32"/>
          <w:szCs w:val="32"/>
          <w:lang w:val="en-US" w:eastAsia="zh-CN"/>
        </w:rPr>
      </w:pPr>
      <w:r>
        <w:rPr>
          <w:rFonts w:hint="default" w:ascii="Times New Roman" w:hAnsi="Times New Roman" w:eastAsia="黑体" w:cs="Times New Roman"/>
          <w:sz w:val="32"/>
          <w:szCs w:val="32"/>
          <w:lang w:val="en-US" w:eastAsia="zh-CN"/>
        </w:rPr>
        <w:t>第四章  结果运用</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楷体简体" w:cs="Times New Roman"/>
          <w:color w:val="auto"/>
          <w:sz w:val="32"/>
          <w:szCs w:val="32"/>
          <w:lang w:val="en-US" w:eastAsia="zh-CN"/>
        </w:rPr>
        <w:t>第二十二条</w:t>
      </w:r>
      <w:r>
        <w:rPr>
          <w:rFonts w:hint="default" w:ascii="Times New Roman" w:hAnsi="Times New Roman" w:eastAsia="方正仿宋简体" w:cs="Times New Roman"/>
          <w:color w:val="auto"/>
          <w:sz w:val="32"/>
          <w:szCs w:val="32"/>
          <w:lang w:val="en-US" w:eastAsia="zh-CN"/>
        </w:rPr>
        <w:t xml:space="preserve">  各科技计划项目监督部门对监督中发现的问题，下达监督结果和整改建议。相关责任主体应在3个月内完成，并以书面形式报告整改情况。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楷体简体" w:cs="Times New Roman"/>
          <w:color w:val="auto"/>
          <w:sz w:val="32"/>
          <w:szCs w:val="32"/>
          <w:lang w:val="en-US" w:eastAsia="zh-CN"/>
        </w:rPr>
        <w:t>第二十三条</w:t>
      </w:r>
      <w:r>
        <w:rPr>
          <w:rFonts w:hint="default" w:ascii="Times New Roman" w:hAnsi="Times New Roman" w:eastAsia="方正仿宋简体" w:cs="Times New Roman"/>
          <w:color w:val="auto"/>
          <w:sz w:val="32"/>
          <w:szCs w:val="32"/>
          <w:lang w:val="en-US" w:eastAsia="zh-CN"/>
        </w:rPr>
        <w:t xml:space="preserve">  建立监督结果共享共用机制，推动各科技计划项目监督部门实行监督数据共享汇交，监督结果应包括监督主体、对象、内容、时间、程序、结论和重要事项记录等。</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lang w:val="en-US" w:eastAsia="zh-CN"/>
        </w:rPr>
      </w:pPr>
      <w:r>
        <w:rPr>
          <w:rFonts w:hint="default" w:ascii="Times New Roman" w:hAnsi="Times New Roman" w:eastAsia="方正楷体简体" w:cs="Times New Roman"/>
          <w:color w:val="auto"/>
          <w:sz w:val="32"/>
          <w:szCs w:val="32"/>
          <w:lang w:val="en-US" w:eastAsia="zh-CN"/>
        </w:rPr>
        <w:t>第二十四条</w:t>
      </w:r>
      <w:r>
        <w:rPr>
          <w:rFonts w:hint="default" w:ascii="Times New Roman" w:hAnsi="Times New Roman" w:eastAsia="方正仿宋简体" w:cs="Times New Roman"/>
          <w:color w:val="auto"/>
          <w:sz w:val="32"/>
          <w:szCs w:val="32"/>
          <w:lang w:val="en-US" w:eastAsia="zh-CN"/>
        </w:rPr>
        <w:t xml:space="preserve">  在科技监督过程中，有科研诚信案件或接到投诉举报的，严格按照国家《科研失信行为调查处理规则》（国科发监〔2022〕221号），启动调查处理程序，对存在严重科研不端行为、严重违反财经纪律及违法的单位和个人列入辽宁省科学技术活动科研失信行为“黑名单”，实施联合惩戒。</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lang w:val="en-US" w:eastAsia="zh-CN"/>
        </w:rPr>
      </w:pPr>
      <w:r>
        <w:rPr>
          <w:rFonts w:hint="default" w:ascii="Times New Roman" w:hAnsi="Times New Roman" w:eastAsia="方正楷体简体" w:cs="Times New Roman"/>
          <w:color w:val="auto"/>
          <w:sz w:val="32"/>
          <w:szCs w:val="32"/>
          <w:lang w:val="en-US" w:eastAsia="zh-CN"/>
        </w:rPr>
        <w:t>第二十五条</w:t>
      </w:r>
      <w:r>
        <w:rPr>
          <w:rFonts w:hint="default" w:ascii="Times New Roman" w:hAnsi="Times New Roman" w:eastAsia="方正仿宋简体" w:cs="Times New Roman"/>
          <w:color w:val="auto"/>
          <w:sz w:val="32"/>
          <w:szCs w:val="32"/>
          <w:lang w:val="en-US" w:eastAsia="zh-CN"/>
        </w:rPr>
        <w:t xml:space="preserve">  相关责任主体对监督结果有异议或对处理意见不服的，可按相关规定申请复核和申诉。</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楷体简体" w:cs="Times New Roman"/>
          <w:color w:val="auto"/>
          <w:sz w:val="32"/>
          <w:szCs w:val="32"/>
          <w:lang w:val="en-US" w:eastAsia="zh-CN"/>
        </w:rPr>
        <w:t>第二十六条</w:t>
      </w:r>
      <w:r>
        <w:rPr>
          <w:rFonts w:hint="default" w:ascii="Times New Roman" w:hAnsi="Times New Roman" w:eastAsia="方正仿宋简体" w:cs="Times New Roman"/>
          <w:color w:val="auto"/>
          <w:sz w:val="32"/>
          <w:szCs w:val="32"/>
          <w:lang w:val="en-US" w:eastAsia="zh-CN"/>
        </w:rPr>
        <w:t xml:space="preserve">  省科学技术行政主管部门根据监督结果和有关责任主体整改情况，优化项目管理和资源配置，推动科研诚信建设，优化科技创新生态。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第五章  附则</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楷体简体" w:cs="Times New Roman"/>
          <w:color w:val="auto"/>
          <w:sz w:val="32"/>
          <w:szCs w:val="32"/>
          <w:lang w:val="en-US" w:eastAsia="zh-CN"/>
        </w:rPr>
        <w:t>第二十七条</w:t>
      </w:r>
      <w:r>
        <w:rPr>
          <w:rFonts w:hint="default" w:ascii="Times New Roman" w:hAnsi="Times New Roman" w:eastAsia="方正仿宋简体" w:cs="Times New Roman"/>
          <w:color w:val="auto"/>
          <w:sz w:val="32"/>
          <w:szCs w:val="32"/>
          <w:lang w:val="en-US" w:eastAsia="zh-CN"/>
        </w:rPr>
        <w:t xml:space="preserve">  对科技人才项目、科技奖励评审等活动的监督管理，可参照本法执行。 </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 w:cs="Times New Roman"/>
          <w:sz w:val="32"/>
          <w:szCs w:val="32"/>
          <w:lang w:val="en" w:eastAsia="zh-CN"/>
        </w:rPr>
      </w:pPr>
      <w:r>
        <w:rPr>
          <w:rFonts w:hint="default" w:ascii="Times New Roman" w:hAnsi="Times New Roman" w:eastAsia="方正楷体简体" w:cs="Times New Roman"/>
          <w:color w:val="auto"/>
          <w:sz w:val="32"/>
          <w:szCs w:val="32"/>
          <w:lang w:val="en-US" w:eastAsia="zh-CN"/>
        </w:rPr>
        <w:t>第二十八条</w:t>
      </w:r>
      <w:r>
        <w:rPr>
          <w:rFonts w:hint="default" w:ascii="Times New Roman" w:hAnsi="Times New Roman" w:eastAsia="方正仿宋简体" w:cs="Times New Roman"/>
          <w:color w:val="auto"/>
          <w:sz w:val="32"/>
          <w:szCs w:val="32"/>
          <w:lang w:val="en-US" w:eastAsia="zh-CN"/>
        </w:rPr>
        <w:t xml:space="preserve">  本</w:t>
      </w:r>
      <w:r>
        <w:rPr>
          <w:rFonts w:hint="default" w:ascii="Times New Roman" w:hAnsi="Times New Roman" w:eastAsia="方正仿宋简体" w:cs="Times New Roman"/>
          <w:color w:val="auto"/>
          <w:sz w:val="32"/>
          <w:szCs w:val="32"/>
          <w:lang w:val="en" w:eastAsia="zh-CN"/>
        </w:rPr>
        <w:t>办法</w:t>
      </w:r>
      <w:r>
        <w:rPr>
          <w:rFonts w:hint="default" w:ascii="Times New Roman" w:hAnsi="Times New Roman" w:eastAsia="方正仿宋简体" w:cs="Times New Roman"/>
          <w:color w:val="auto"/>
          <w:sz w:val="32"/>
          <w:szCs w:val="32"/>
          <w:lang w:val="en-US" w:eastAsia="zh-CN"/>
        </w:rPr>
        <w:t>由省科技厅负责解释</w:t>
      </w:r>
      <w:r>
        <w:rPr>
          <w:rFonts w:hint="default" w:ascii="Times New Roman" w:hAnsi="Times New Roman" w:eastAsia="方正仿宋简体" w:cs="Times New Roman"/>
          <w:color w:val="auto"/>
          <w:sz w:val="32"/>
          <w:szCs w:val="32"/>
          <w:lang w:val="en" w:eastAsia="zh-CN"/>
        </w:rPr>
        <w:t>。</w:t>
      </w:r>
    </w:p>
    <w:p>
      <w:pPr>
        <w:rPr>
          <w:rFonts w:eastAsia="方正仿宋简体"/>
        </w:rPr>
      </w:pPr>
    </w:p>
    <w:p>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简体" w:cs="Times New Roman"/>
          <w:sz w:val="32"/>
          <w:szCs w:val="32"/>
          <w:lang w:eastAsia="zh-CN"/>
        </w:rPr>
      </w:pPr>
    </w:p>
    <w:p>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简体" w:cs="Times New Roman"/>
          <w:sz w:val="32"/>
          <w:szCs w:val="32"/>
          <w:lang w:eastAsia="zh-CN"/>
        </w:rPr>
      </w:pPr>
    </w:p>
    <w:p>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简体" w:cs="Times New Roman"/>
          <w:sz w:val="32"/>
          <w:szCs w:val="32"/>
          <w:lang w:eastAsia="zh-CN"/>
        </w:rPr>
      </w:pPr>
    </w:p>
    <w:p>
      <w:pPr>
        <w:keepNext w:val="0"/>
        <w:keepLines w:val="0"/>
        <w:pageBreakBefore w:val="0"/>
        <w:kinsoku/>
        <w:wordWrap/>
        <w:overflowPunct/>
        <w:topLinePunct w:val="0"/>
        <w:autoSpaceDE/>
        <w:autoSpaceDN/>
        <w:bidi w:val="0"/>
        <w:spacing w:line="600" w:lineRule="exact"/>
        <w:textAlignment w:val="auto"/>
        <w:rPr>
          <w:rFonts w:ascii="Times New Roman" w:hAnsi="Times New Roman" w:eastAsia="仿宋_GB2312" w:cs="Times New Roman"/>
          <w:sz w:val="32"/>
          <w:szCs w:val="32"/>
        </w:rPr>
      </w:pPr>
    </w:p>
    <w:tbl>
      <w:tblPr>
        <w:tblStyle w:val="15"/>
        <w:tblpPr w:leftFromText="180" w:rightFromText="180" w:vertAnchor="text" w:horzAnchor="page" w:tblpX="1571" w:tblpY="9662"/>
        <w:tblW w:w="8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920" w:type="dxa"/>
            <w:tcBorders>
              <w:top w:val="single" w:color="auto" w:sz="8" w:space="0"/>
              <w:left w:val="nil"/>
              <w:bottom w:val="single" w:color="auto" w:sz="8" w:space="0"/>
              <w:right w:val="nil"/>
            </w:tcBorders>
          </w:tcPr>
          <w:p>
            <w:pPr>
              <w:keepNext w:val="0"/>
              <w:keepLines w:val="0"/>
              <w:pageBreakBefore w:val="0"/>
              <w:widowControl w:val="0"/>
              <w:kinsoku/>
              <w:wordWrap/>
              <w:overflowPunct/>
              <w:topLinePunct w:val="0"/>
              <w:autoSpaceDE/>
              <w:autoSpaceDN/>
              <w:bidi w:val="0"/>
              <w:adjustRightInd w:val="0"/>
              <w:snapToGrid/>
              <w:spacing w:line="600" w:lineRule="exact"/>
              <w:contextualSpacing/>
              <w:jc w:val="both"/>
              <w:textAlignment w:val="auto"/>
              <w:rPr>
                <w:rFonts w:hint="default" w:eastAsia="仿宋"/>
                <w:color w:val="272727"/>
                <w:sz w:val="28"/>
                <w:szCs w:val="28"/>
                <w:lang w:val="en-US" w:eastAsia="zh-CN"/>
              </w:rPr>
            </w:pPr>
            <w:bookmarkStart w:id="0" w:name="_GoBack"/>
            <w:bookmarkEnd w:id="0"/>
            <w:r>
              <w:rPr>
                <w:rFonts w:hint="eastAsia" w:eastAsia="仿宋"/>
                <w:color w:val="272727"/>
                <w:sz w:val="28"/>
                <w:szCs w:val="28"/>
                <w:lang w:val="en-US" w:eastAsia="zh-CN"/>
              </w:rPr>
              <w:t xml:space="preserve">  </w:t>
            </w:r>
            <w:r>
              <w:rPr>
                <w:rFonts w:hint="eastAsia" w:eastAsia="仿宋"/>
                <w:color w:val="272727"/>
                <w:sz w:val="28"/>
                <w:szCs w:val="28"/>
              </w:rPr>
              <w:t>辽宁省</w:t>
            </w:r>
            <w:r>
              <w:rPr>
                <w:rFonts w:hint="eastAsia" w:eastAsia="仿宋"/>
                <w:color w:val="272727"/>
                <w:sz w:val="28"/>
                <w:szCs w:val="28"/>
                <w:lang w:val="en-US" w:eastAsia="zh-CN"/>
              </w:rPr>
              <w:t>科学技术</w:t>
            </w:r>
            <w:r>
              <w:rPr>
                <w:rFonts w:hint="eastAsia" w:eastAsia="仿宋"/>
                <w:color w:val="272727"/>
                <w:sz w:val="28"/>
                <w:szCs w:val="28"/>
              </w:rPr>
              <w:t xml:space="preserve">厅办公室                </w:t>
            </w:r>
            <w:r>
              <w:rPr>
                <w:rFonts w:hint="eastAsia" w:eastAsia="仿宋"/>
                <w:color w:val="272727"/>
                <w:sz w:val="28"/>
                <w:szCs w:val="28"/>
                <w:lang w:val="en-US" w:eastAsia="zh-CN"/>
              </w:rPr>
              <w:t xml:space="preserve"> </w:t>
            </w:r>
            <w:r>
              <w:rPr>
                <w:rFonts w:hint="eastAsia" w:eastAsia="仿宋"/>
                <w:color w:val="272727"/>
                <w:sz w:val="28"/>
                <w:szCs w:val="28"/>
              </w:rPr>
              <w:t>202</w:t>
            </w:r>
            <w:r>
              <w:rPr>
                <w:rFonts w:hint="default" w:eastAsia="仿宋"/>
                <w:color w:val="272727"/>
                <w:sz w:val="28"/>
                <w:szCs w:val="28"/>
                <w:lang w:val="en"/>
              </w:rPr>
              <w:t>3</w:t>
            </w:r>
            <w:r>
              <w:rPr>
                <w:rFonts w:hint="eastAsia" w:eastAsia="仿宋"/>
                <w:color w:val="272727"/>
                <w:sz w:val="28"/>
                <w:szCs w:val="28"/>
              </w:rPr>
              <w:t>年</w:t>
            </w:r>
            <w:r>
              <w:rPr>
                <w:rFonts w:hint="eastAsia" w:eastAsia="仿宋"/>
                <w:color w:val="272727"/>
                <w:sz w:val="28"/>
                <w:szCs w:val="28"/>
                <w:lang w:val="en-US" w:eastAsia="zh-CN"/>
              </w:rPr>
              <w:t>5</w:t>
            </w:r>
            <w:r>
              <w:rPr>
                <w:rFonts w:hint="eastAsia" w:eastAsia="仿宋"/>
                <w:color w:val="272727"/>
                <w:sz w:val="28"/>
                <w:szCs w:val="28"/>
              </w:rPr>
              <w:t>月</w:t>
            </w:r>
            <w:r>
              <w:rPr>
                <w:rFonts w:hint="eastAsia" w:eastAsia="仿宋"/>
                <w:color w:val="272727"/>
                <w:sz w:val="28"/>
                <w:szCs w:val="28"/>
                <w:lang w:val="en-US" w:eastAsia="zh-CN"/>
              </w:rPr>
              <w:t>16</w:t>
            </w:r>
            <w:r>
              <w:rPr>
                <w:rFonts w:hint="eastAsia" w:eastAsia="仿宋"/>
                <w:color w:val="272727"/>
                <w:sz w:val="28"/>
                <w:szCs w:val="28"/>
              </w:rPr>
              <w:t>日印发</w:t>
            </w:r>
            <w:r>
              <w:rPr>
                <w:rFonts w:hint="eastAsia" w:eastAsia="仿宋"/>
                <w:color w:val="272727"/>
                <w:sz w:val="28"/>
                <w:szCs w:val="28"/>
                <w:lang w:val="en-US" w:eastAsia="zh-CN"/>
              </w:rPr>
              <w:t xml:space="preserve">  </w:t>
            </w:r>
          </w:p>
        </w:tc>
      </w:tr>
    </w:tbl>
    <w:p>
      <w:pPr>
        <w:rPr>
          <w:rFonts w:hint="eastAsia" w:eastAsia="方正仿宋简体"/>
        </w:rPr>
      </w:pPr>
    </w:p>
    <w:sectPr>
      <w:footerReference r:id="rId3" w:type="default"/>
      <w:footerReference r:id="rId4" w:type="even"/>
      <w:pgSz w:w="11906" w:h="16838"/>
      <w:pgMar w:top="2098" w:right="1531" w:bottom="1984" w:left="1531" w:header="851" w:footer="992" w:gutter="0"/>
      <w:pgNumType w:fmt="decimal"/>
      <w:cols w:space="425" w:num="1"/>
      <w:docGrid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Verdana">
    <w:altName w:val="Ubuntu"/>
    <w:panose1 w:val="020B0604030504040204"/>
    <w:charset w:val="00"/>
    <w:family w:val="swiss"/>
    <w:pitch w:val="default"/>
    <w:sig w:usb0="00000000" w:usb1="00000000" w:usb2="00000010" w:usb3="00000000" w:csb0="2000019F" w:csb1="00000000"/>
  </w:font>
  <w:font w:name="Tahoma">
    <w:altName w:val="Droid Sans"/>
    <w:panose1 w:val="020B0604030504040204"/>
    <w:charset w:val="00"/>
    <w:family w:val="swiss"/>
    <w:pitch w:val="default"/>
    <w:sig w:usb0="00000000" w:usb1="00000000" w:usb2="00000029" w:usb3="00000000" w:csb0="200101FF" w:csb1="20280000"/>
  </w:font>
  <w:font w:name="仿宋">
    <w:panose1 w:val="02010609060101010101"/>
    <w:charset w:val="86"/>
    <w:family w:val="auto"/>
    <w:pitch w:val="default"/>
    <w:sig w:usb0="800002BF" w:usb1="38CF7CFA" w:usb2="00000016" w:usb3="00000000" w:csb0="00040001"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Ubuntu">
    <w:panose1 w:val="020B0604030602030204"/>
    <w:charset w:val="00"/>
    <w:family w:val="auto"/>
    <w:pitch w:val="default"/>
    <w:sig w:usb0="E00002FF" w:usb1="5000205B" w:usb2="00000000" w:usb3="00000000" w:csb0="2000009F" w:csb1="56010000"/>
  </w:font>
  <w:font w:name="Droid Sans">
    <w:panose1 w:val="020B0606030804020204"/>
    <w:charset w:val="00"/>
    <w:family w:val="auto"/>
    <w:pitch w:val="default"/>
    <w:sig w:usb0="E00002EF" w:usb1="4000205B" w:usb2="00000028" w:usb3="00000000" w:csb0="2000019F" w:csb1="00000000"/>
  </w:font>
  <w:font w:name="方正楷体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rPr>
        <w:rFonts w:eastAsia="仿宋"/>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jc w:val="right"/>
                            <w:rPr>
                              <w:rFonts w:eastAsia="方正仿宋简体"/>
                            </w:rPr>
                          </w:pPr>
                          <w:r>
                            <w:rPr>
                              <w:rFonts w:eastAsia="方正仿宋简体"/>
                            </w:rPr>
                            <w:t xml:space="preserve">— </w:t>
                          </w:r>
                          <w:r>
                            <w:rPr>
                              <w:rFonts w:eastAsia="方正仿宋简体"/>
                              <w:sz w:val="24"/>
                              <w:szCs w:val="24"/>
                            </w:rPr>
                            <w:fldChar w:fldCharType="begin"/>
                          </w:r>
                          <w:r>
                            <w:rPr>
                              <w:rFonts w:eastAsia="方正仿宋简体"/>
                              <w:sz w:val="24"/>
                              <w:szCs w:val="24"/>
                            </w:rPr>
                            <w:instrText xml:space="preserve"> PAGE  \* MERGEFORMAT </w:instrText>
                          </w:r>
                          <w:r>
                            <w:rPr>
                              <w:rFonts w:eastAsia="方正仿宋简体"/>
                              <w:sz w:val="24"/>
                              <w:szCs w:val="24"/>
                            </w:rPr>
                            <w:fldChar w:fldCharType="separate"/>
                          </w:r>
                          <w:r>
                            <w:rPr>
                              <w:rFonts w:eastAsia="方正仿宋简体"/>
                              <w:sz w:val="24"/>
                              <w:szCs w:val="24"/>
                            </w:rPr>
                            <w:t>3</w:t>
                          </w:r>
                          <w:r>
                            <w:rPr>
                              <w:rFonts w:eastAsia="方正仿宋简体"/>
                              <w:sz w:val="24"/>
                              <w:szCs w:val="24"/>
                            </w:rPr>
                            <w:fldChar w:fldCharType="end"/>
                          </w:r>
                          <w:r>
                            <w:rPr>
                              <w:rFonts w:eastAsia="方正仿宋简体"/>
                              <w:sz w:val="24"/>
                              <w:szCs w:val="24"/>
                            </w:rPr>
                            <w:t xml:space="preserve"> </w:t>
                          </w:r>
                          <w:r>
                            <w:rPr>
                              <w:rFonts w:eastAsia="方正仿宋简体"/>
                            </w:rPr>
                            <w:t>—</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12"/>
                      <w:jc w:val="right"/>
                      <w:rPr>
                        <w:rFonts w:eastAsia="方正仿宋简体"/>
                      </w:rPr>
                    </w:pPr>
                    <w:r>
                      <w:rPr>
                        <w:rFonts w:eastAsia="方正仿宋简体"/>
                      </w:rPr>
                      <w:t xml:space="preserve">— </w:t>
                    </w:r>
                    <w:r>
                      <w:rPr>
                        <w:rFonts w:eastAsia="方正仿宋简体"/>
                        <w:sz w:val="24"/>
                        <w:szCs w:val="24"/>
                      </w:rPr>
                      <w:fldChar w:fldCharType="begin"/>
                    </w:r>
                    <w:r>
                      <w:rPr>
                        <w:rFonts w:eastAsia="方正仿宋简体"/>
                        <w:sz w:val="24"/>
                        <w:szCs w:val="24"/>
                      </w:rPr>
                      <w:instrText xml:space="preserve"> PAGE  \* MERGEFORMAT </w:instrText>
                    </w:r>
                    <w:r>
                      <w:rPr>
                        <w:rFonts w:eastAsia="方正仿宋简体"/>
                        <w:sz w:val="24"/>
                        <w:szCs w:val="24"/>
                      </w:rPr>
                      <w:fldChar w:fldCharType="separate"/>
                    </w:r>
                    <w:r>
                      <w:rPr>
                        <w:rFonts w:eastAsia="方正仿宋简体"/>
                        <w:sz w:val="24"/>
                        <w:szCs w:val="24"/>
                      </w:rPr>
                      <w:t>3</w:t>
                    </w:r>
                    <w:r>
                      <w:rPr>
                        <w:rFonts w:eastAsia="方正仿宋简体"/>
                        <w:sz w:val="24"/>
                        <w:szCs w:val="24"/>
                      </w:rPr>
                      <w:fldChar w:fldCharType="end"/>
                    </w:r>
                    <w:r>
                      <w:rPr>
                        <w:rFonts w:eastAsia="方正仿宋简体"/>
                        <w:sz w:val="24"/>
                        <w:szCs w:val="24"/>
                      </w:rPr>
                      <w:t xml:space="preserve"> </w:t>
                    </w:r>
                    <w:r>
                      <w:rPr>
                        <w:rFonts w:eastAsia="方正仿宋简体"/>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eastAsia="仿宋"/>
        <w:sz w:val="24"/>
        <w:szCs w:val="24"/>
      </w:rPr>
    </w:pPr>
    <w:r>
      <w:rPr>
        <w:rFonts w:hint="eastAsia" w:eastAsia="仿宋"/>
        <w:sz w:val="24"/>
        <w:szCs w:val="24"/>
      </w:rPr>
      <w:t>—</w:t>
    </w:r>
    <w:r>
      <w:rPr>
        <w:rFonts w:eastAsia="仿宋"/>
        <w:sz w:val="24"/>
        <w:szCs w:val="24"/>
      </w:rPr>
      <w:fldChar w:fldCharType="begin"/>
    </w:r>
    <w:r>
      <w:rPr>
        <w:rFonts w:eastAsia="仿宋"/>
        <w:sz w:val="24"/>
        <w:szCs w:val="24"/>
      </w:rPr>
      <w:instrText xml:space="preserve"> PAGE   \* MERGEFORMAT </w:instrText>
    </w:r>
    <w:r>
      <w:rPr>
        <w:rFonts w:eastAsia="仿宋"/>
        <w:sz w:val="24"/>
        <w:szCs w:val="24"/>
      </w:rPr>
      <w:fldChar w:fldCharType="separate"/>
    </w:r>
    <w:r>
      <w:rPr>
        <w:rFonts w:eastAsia="仿宋"/>
        <w:sz w:val="24"/>
        <w:szCs w:val="24"/>
        <w:lang w:val="zh-CN"/>
      </w:rPr>
      <w:t>2</w:t>
    </w:r>
    <w:r>
      <w:rPr>
        <w:rFonts w:eastAsia="仿宋"/>
        <w:sz w:val="24"/>
        <w:szCs w:val="24"/>
      </w:rPr>
      <w:fldChar w:fldCharType="end"/>
    </w:r>
    <w:r>
      <w:rPr>
        <w:rFonts w:hint="eastAsia" w:eastAsia="仿宋"/>
        <w:sz w:val="24"/>
        <w:szCs w:val="24"/>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true"/>
  <w:bordersDoNotSurroundFooter w:val="true"/>
  <w:documentProtection w:enforcement="0"/>
  <w:defaultTabStop w:val="420"/>
  <w:drawingGridHorizontalSpacing w:val="160"/>
  <w:drawingGridVerticalSpacing w:val="613"/>
  <w:displayHorizontalDrawingGridEvery w:val="0"/>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zNDNhMDQzNmIwNWUyNmFlMDJhNjdiNjUyZjU5MzIifQ=="/>
    <w:docVar w:name="KSO_WPS_MARK_KEY" w:val="c52f2772-d44e-413f-a911-9c464a2d2cd3"/>
  </w:docVars>
  <w:rsids>
    <w:rsidRoot w:val="00546D54"/>
    <w:rsid w:val="000100A1"/>
    <w:rsid w:val="000116E7"/>
    <w:rsid w:val="00011CA2"/>
    <w:rsid w:val="00012F57"/>
    <w:rsid w:val="0001405A"/>
    <w:rsid w:val="00015F6A"/>
    <w:rsid w:val="00034977"/>
    <w:rsid w:val="00037C5C"/>
    <w:rsid w:val="000407DA"/>
    <w:rsid w:val="00042232"/>
    <w:rsid w:val="000438B9"/>
    <w:rsid w:val="000805AE"/>
    <w:rsid w:val="00081396"/>
    <w:rsid w:val="00083783"/>
    <w:rsid w:val="000A5FCA"/>
    <w:rsid w:val="000A685C"/>
    <w:rsid w:val="000B019C"/>
    <w:rsid w:val="000B4C4C"/>
    <w:rsid w:val="000B7E46"/>
    <w:rsid w:val="000C03DE"/>
    <w:rsid w:val="000C3D33"/>
    <w:rsid w:val="000E4CC2"/>
    <w:rsid w:val="0011228D"/>
    <w:rsid w:val="00116CFA"/>
    <w:rsid w:val="0012399E"/>
    <w:rsid w:val="00125AC4"/>
    <w:rsid w:val="0013154E"/>
    <w:rsid w:val="00132A47"/>
    <w:rsid w:val="00136C9B"/>
    <w:rsid w:val="0014214D"/>
    <w:rsid w:val="00150449"/>
    <w:rsid w:val="00157A47"/>
    <w:rsid w:val="0016136E"/>
    <w:rsid w:val="00162167"/>
    <w:rsid w:val="00164A50"/>
    <w:rsid w:val="00177989"/>
    <w:rsid w:val="00186560"/>
    <w:rsid w:val="001934BD"/>
    <w:rsid w:val="001A0939"/>
    <w:rsid w:val="001A348A"/>
    <w:rsid w:val="001A4C2B"/>
    <w:rsid w:val="001B6004"/>
    <w:rsid w:val="001C35CF"/>
    <w:rsid w:val="001D0659"/>
    <w:rsid w:val="001D554E"/>
    <w:rsid w:val="001D630F"/>
    <w:rsid w:val="001D6610"/>
    <w:rsid w:val="001F041A"/>
    <w:rsid w:val="001F0F1D"/>
    <w:rsid w:val="001F26F2"/>
    <w:rsid w:val="001F4576"/>
    <w:rsid w:val="001F6FDB"/>
    <w:rsid w:val="0021081D"/>
    <w:rsid w:val="00224E54"/>
    <w:rsid w:val="00255628"/>
    <w:rsid w:val="0028596A"/>
    <w:rsid w:val="002A0251"/>
    <w:rsid w:val="002A2515"/>
    <w:rsid w:val="002A393A"/>
    <w:rsid w:val="002A52F0"/>
    <w:rsid w:val="002B26F0"/>
    <w:rsid w:val="002B5ED2"/>
    <w:rsid w:val="002C33C9"/>
    <w:rsid w:val="002D7248"/>
    <w:rsid w:val="002E1332"/>
    <w:rsid w:val="002E36FF"/>
    <w:rsid w:val="002E6360"/>
    <w:rsid w:val="002F1403"/>
    <w:rsid w:val="003040F3"/>
    <w:rsid w:val="003067E7"/>
    <w:rsid w:val="0030781C"/>
    <w:rsid w:val="00314738"/>
    <w:rsid w:val="00315A75"/>
    <w:rsid w:val="00323989"/>
    <w:rsid w:val="003336A3"/>
    <w:rsid w:val="00335C8A"/>
    <w:rsid w:val="00357A94"/>
    <w:rsid w:val="0036562F"/>
    <w:rsid w:val="00366907"/>
    <w:rsid w:val="00375A49"/>
    <w:rsid w:val="003810A1"/>
    <w:rsid w:val="003817F4"/>
    <w:rsid w:val="00395F92"/>
    <w:rsid w:val="003A158A"/>
    <w:rsid w:val="003B41F0"/>
    <w:rsid w:val="003B4EEA"/>
    <w:rsid w:val="003B5598"/>
    <w:rsid w:val="003B64CC"/>
    <w:rsid w:val="003C25A9"/>
    <w:rsid w:val="003C25C8"/>
    <w:rsid w:val="003C4F57"/>
    <w:rsid w:val="003C6838"/>
    <w:rsid w:val="003D4B3E"/>
    <w:rsid w:val="003D6880"/>
    <w:rsid w:val="003F130F"/>
    <w:rsid w:val="003F6FEF"/>
    <w:rsid w:val="004028A2"/>
    <w:rsid w:val="0041199A"/>
    <w:rsid w:val="0041241E"/>
    <w:rsid w:val="004310DC"/>
    <w:rsid w:val="0043416A"/>
    <w:rsid w:val="00440D83"/>
    <w:rsid w:val="0044435C"/>
    <w:rsid w:val="0045104F"/>
    <w:rsid w:val="004572D1"/>
    <w:rsid w:val="004611F4"/>
    <w:rsid w:val="0046484D"/>
    <w:rsid w:val="00466779"/>
    <w:rsid w:val="0047132E"/>
    <w:rsid w:val="00492C82"/>
    <w:rsid w:val="00494287"/>
    <w:rsid w:val="00495F8C"/>
    <w:rsid w:val="0049781C"/>
    <w:rsid w:val="004B0710"/>
    <w:rsid w:val="004C3EBB"/>
    <w:rsid w:val="004C6E19"/>
    <w:rsid w:val="004E48B8"/>
    <w:rsid w:val="004F5E54"/>
    <w:rsid w:val="004F758C"/>
    <w:rsid w:val="00505A13"/>
    <w:rsid w:val="00514ED0"/>
    <w:rsid w:val="00525852"/>
    <w:rsid w:val="0053451E"/>
    <w:rsid w:val="00546D54"/>
    <w:rsid w:val="00552548"/>
    <w:rsid w:val="00561D88"/>
    <w:rsid w:val="005777E8"/>
    <w:rsid w:val="005906A7"/>
    <w:rsid w:val="00590784"/>
    <w:rsid w:val="005922BA"/>
    <w:rsid w:val="0059306A"/>
    <w:rsid w:val="005C67FB"/>
    <w:rsid w:val="005D322F"/>
    <w:rsid w:val="005F622B"/>
    <w:rsid w:val="005F68D6"/>
    <w:rsid w:val="006042D4"/>
    <w:rsid w:val="006071F1"/>
    <w:rsid w:val="00614620"/>
    <w:rsid w:val="00617B79"/>
    <w:rsid w:val="00624500"/>
    <w:rsid w:val="00632AD2"/>
    <w:rsid w:val="0063460D"/>
    <w:rsid w:val="0064084C"/>
    <w:rsid w:val="00644AE7"/>
    <w:rsid w:val="00654465"/>
    <w:rsid w:val="00655FC1"/>
    <w:rsid w:val="006660E6"/>
    <w:rsid w:val="00680FB5"/>
    <w:rsid w:val="00682671"/>
    <w:rsid w:val="0068368F"/>
    <w:rsid w:val="0068642E"/>
    <w:rsid w:val="006A0B9B"/>
    <w:rsid w:val="006A4D31"/>
    <w:rsid w:val="006C4FAB"/>
    <w:rsid w:val="006C6485"/>
    <w:rsid w:val="006C7DCE"/>
    <w:rsid w:val="006D720B"/>
    <w:rsid w:val="006E3E84"/>
    <w:rsid w:val="006F61B0"/>
    <w:rsid w:val="00700C98"/>
    <w:rsid w:val="00704349"/>
    <w:rsid w:val="00710435"/>
    <w:rsid w:val="00714BC8"/>
    <w:rsid w:val="00731419"/>
    <w:rsid w:val="00732056"/>
    <w:rsid w:val="00734C86"/>
    <w:rsid w:val="007354F4"/>
    <w:rsid w:val="007412F8"/>
    <w:rsid w:val="007466F1"/>
    <w:rsid w:val="00747A1B"/>
    <w:rsid w:val="00753C4C"/>
    <w:rsid w:val="00763D7E"/>
    <w:rsid w:val="0076551F"/>
    <w:rsid w:val="00771C73"/>
    <w:rsid w:val="007732D8"/>
    <w:rsid w:val="00792D22"/>
    <w:rsid w:val="00794807"/>
    <w:rsid w:val="007A712B"/>
    <w:rsid w:val="007B1EAE"/>
    <w:rsid w:val="007C129B"/>
    <w:rsid w:val="007E0DAA"/>
    <w:rsid w:val="007E4592"/>
    <w:rsid w:val="007F0C87"/>
    <w:rsid w:val="00801EB1"/>
    <w:rsid w:val="00810C3E"/>
    <w:rsid w:val="0081249E"/>
    <w:rsid w:val="00814343"/>
    <w:rsid w:val="008171A7"/>
    <w:rsid w:val="00840941"/>
    <w:rsid w:val="00840E44"/>
    <w:rsid w:val="008464E3"/>
    <w:rsid w:val="0085469C"/>
    <w:rsid w:val="00855C98"/>
    <w:rsid w:val="00857073"/>
    <w:rsid w:val="00861044"/>
    <w:rsid w:val="008653CD"/>
    <w:rsid w:val="00885529"/>
    <w:rsid w:val="00891C5C"/>
    <w:rsid w:val="008A2449"/>
    <w:rsid w:val="008B25F4"/>
    <w:rsid w:val="008C2406"/>
    <w:rsid w:val="008C72FF"/>
    <w:rsid w:val="008D464C"/>
    <w:rsid w:val="008D499A"/>
    <w:rsid w:val="008D7813"/>
    <w:rsid w:val="008F0E2D"/>
    <w:rsid w:val="009014BF"/>
    <w:rsid w:val="009044FB"/>
    <w:rsid w:val="0090564C"/>
    <w:rsid w:val="00911B82"/>
    <w:rsid w:val="00925FE7"/>
    <w:rsid w:val="009317C7"/>
    <w:rsid w:val="00935EF0"/>
    <w:rsid w:val="00955E81"/>
    <w:rsid w:val="00966F70"/>
    <w:rsid w:val="009858CD"/>
    <w:rsid w:val="0099196B"/>
    <w:rsid w:val="009929C2"/>
    <w:rsid w:val="009930DE"/>
    <w:rsid w:val="00993BDF"/>
    <w:rsid w:val="009A3676"/>
    <w:rsid w:val="009A7B57"/>
    <w:rsid w:val="009B57B4"/>
    <w:rsid w:val="009C46F9"/>
    <w:rsid w:val="009C65EF"/>
    <w:rsid w:val="009D2943"/>
    <w:rsid w:val="009D2D39"/>
    <w:rsid w:val="009D3ED5"/>
    <w:rsid w:val="009D41BD"/>
    <w:rsid w:val="009E2307"/>
    <w:rsid w:val="009E3F74"/>
    <w:rsid w:val="009E5EB1"/>
    <w:rsid w:val="009F4BE7"/>
    <w:rsid w:val="00A149DF"/>
    <w:rsid w:val="00A225BB"/>
    <w:rsid w:val="00A24A6A"/>
    <w:rsid w:val="00A3573E"/>
    <w:rsid w:val="00A35D15"/>
    <w:rsid w:val="00A5417E"/>
    <w:rsid w:val="00A85CDE"/>
    <w:rsid w:val="00A86F14"/>
    <w:rsid w:val="00AA5F74"/>
    <w:rsid w:val="00AB1DE6"/>
    <w:rsid w:val="00AB1EBA"/>
    <w:rsid w:val="00AC4B3C"/>
    <w:rsid w:val="00AC6CFE"/>
    <w:rsid w:val="00AD1344"/>
    <w:rsid w:val="00AE5F3D"/>
    <w:rsid w:val="00AF2FA2"/>
    <w:rsid w:val="00B03868"/>
    <w:rsid w:val="00B06778"/>
    <w:rsid w:val="00B378D4"/>
    <w:rsid w:val="00B45F8B"/>
    <w:rsid w:val="00B50D7A"/>
    <w:rsid w:val="00B5239A"/>
    <w:rsid w:val="00B5714C"/>
    <w:rsid w:val="00B60EB3"/>
    <w:rsid w:val="00B861BF"/>
    <w:rsid w:val="00B8626D"/>
    <w:rsid w:val="00B866D7"/>
    <w:rsid w:val="00BA17AF"/>
    <w:rsid w:val="00BA7C44"/>
    <w:rsid w:val="00BB0B81"/>
    <w:rsid w:val="00BB25CD"/>
    <w:rsid w:val="00BD183B"/>
    <w:rsid w:val="00BE378C"/>
    <w:rsid w:val="00BF426F"/>
    <w:rsid w:val="00BF4E80"/>
    <w:rsid w:val="00BF7A3C"/>
    <w:rsid w:val="00C01F80"/>
    <w:rsid w:val="00C13332"/>
    <w:rsid w:val="00C238B9"/>
    <w:rsid w:val="00C370ED"/>
    <w:rsid w:val="00C46AD3"/>
    <w:rsid w:val="00C509EF"/>
    <w:rsid w:val="00C562AE"/>
    <w:rsid w:val="00C60D9C"/>
    <w:rsid w:val="00C67CEA"/>
    <w:rsid w:val="00C713FB"/>
    <w:rsid w:val="00C73888"/>
    <w:rsid w:val="00C76106"/>
    <w:rsid w:val="00C7653D"/>
    <w:rsid w:val="00C97108"/>
    <w:rsid w:val="00CA1E2D"/>
    <w:rsid w:val="00CA3B0A"/>
    <w:rsid w:val="00CB56BD"/>
    <w:rsid w:val="00CB6127"/>
    <w:rsid w:val="00CD4F38"/>
    <w:rsid w:val="00CE5F8C"/>
    <w:rsid w:val="00CE7915"/>
    <w:rsid w:val="00CF39A7"/>
    <w:rsid w:val="00D15E9E"/>
    <w:rsid w:val="00D16E12"/>
    <w:rsid w:val="00D365CD"/>
    <w:rsid w:val="00D468A6"/>
    <w:rsid w:val="00D511E3"/>
    <w:rsid w:val="00D5171C"/>
    <w:rsid w:val="00D541B7"/>
    <w:rsid w:val="00D60835"/>
    <w:rsid w:val="00D62D35"/>
    <w:rsid w:val="00D80508"/>
    <w:rsid w:val="00D86A02"/>
    <w:rsid w:val="00D904E3"/>
    <w:rsid w:val="00D95053"/>
    <w:rsid w:val="00D977B3"/>
    <w:rsid w:val="00DC0BF1"/>
    <w:rsid w:val="00DC41A3"/>
    <w:rsid w:val="00DD199E"/>
    <w:rsid w:val="00DD7465"/>
    <w:rsid w:val="00DF592E"/>
    <w:rsid w:val="00E02607"/>
    <w:rsid w:val="00E04C17"/>
    <w:rsid w:val="00E07FF6"/>
    <w:rsid w:val="00E12EC3"/>
    <w:rsid w:val="00E23E8D"/>
    <w:rsid w:val="00E34475"/>
    <w:rsid w:val="00E35337"/>
    <w:rsid w:val="00E459ED"/>
    <w:rsid w:val="00E56B9C"/>
    <w:rsid w:val="00E60EC5"/>
    <w:rsid w:val="00E75095"/>
    <w:rsid w:val="00E769E3"/>
    <w:rsid w:val="00E83A5C"/>
    <w:rsid w:val="00E948EF"/>
    <w:rsid w:val="00EA0A62"/>
    <w:rsid w:val="00EA0E9F"/>
    <w:rsid w:val="00EA411F"/>
    <w:rsid w:val="00EA5FB5"/>
    <w:rsid w:val="00EB7C9D"/>
    <w:rsid w:val="00EC2ED4"/>
    <w:rsid w:val="00EC56F7"/>
    <w:rsid w:val="00ED10C8"/>
    <w:rsid w:val="00ED7FB7"/>
    <w:rsid w:val="00EE126A"/>
    <w:rsid w:val="00EF1E23"/>
    <w:rsid w:val="00F07B93"/>
    <w:rsid w:val="00F16D80"/>
    <w:rsid w:val="00F23C29"/>
    <w:rsid w:val="00F257B4"/>
    <w:rsid w:val="00F30449"/>
    <w:rsid w:val="00F34A10"/>
    <w:rsid w:val="00F34A2F"/>
    <w:rsid w:val="00F448AA"/>
    <w:rsid w:val="00F54DA9"/>
    <w:rsid w:val="00F65621"/>
    <w:rsid w:val="00F660A7"/>
    <w:rsid w:val="00F827FB"/>
    <w:rsid w:val="00F914B7"/>
    <w:rsid w:val="00F95BFD"/>
    <w:rsid w:val="00F9691A"/>
    <w:rsid w:val="00FA58A8"/>
    <w:rsid w:val="00FB0043"/>
    <w:rsid w:val="00FB72FB"/>
    <w:rsid w:val="00FD13AA"/>
    <w:rsid w:val="00FE247B"/>
    <w:rsid w:val="00FE2733"/>
    <w:rsid w:val="00FE6163"/>
    <w:rsid w:val="00FF0B70"/>
    <w:rsid w:val="00FF48C1"/>
    <w:rsid w:val="06FDBCBA"/>
    <w:rsid w:val="0EFF08BB"/>
    <w:rsid w:val="0FEF248D"/>
    <w:rsid w:val="0FF33F9A"/>
    <w:rsid w:val="13DF7AB3"/>
    <w:rsid w:val="15FE191F"/>
    <w:rsid w:val="1B4D74A3"/>
    <w:rsid w:val="1BBEA412"/>
    <w:rsid w:val="1BEF28D7"/>
    <w:rsid w:val="1CAC83B0"/>
    <w:rsid w:val="1E5D5026"/>
    <w:rsid w:val="1E7F471D"/>
    <w:rsid w:val="1F7598D0"/>
    <w:rsid w:val="1F84EC13"/>
    <w:rsid w:val="1FBFEAAE"/>
    <w:rsid w:val="1FDB19EE"/>
    <w:rsid w:val="1FDFEA59"/>
    <w:rsid w:val="1FF2786B"/>
    <w:rsid w:val="1FF5A34F"/>
    <w:rsid w:val="21F338F1"/>
    <w:rsid w:val="24F7DD41"/>
    <w:rsid w:val="2753038A"/>
    <w:rsid w:val="29FAD1FD"/>
    <w:rsid w:val="2B7F23AD"/>
    <w:rsid w:val="2B9D6755"/>
    <w:rsid w:val="2DDF91DF"/>
    <w:rsid w:val="2F3BDEA1"/>
    <w:rsid w:val="2F7BF1A3"/>
    <w:rsid w:val="2FEB685A"/>
    <w:rsid w:val="337E22EA"/>
    <w:rsid w:val="34DFEB7D"/>
    <w:rsid w:val="34EEFB1F"/>
    <w:rsid w:val="34FB45D9"/>
    <w:rsid w:val="354F83F2"/>
    <w:rsid w:val="35D39D3E"/>
    <w:rsid w:val="36B7A45A"/>
    <w:rsid w:val="36BB84E4"/>
    <w:rsid w:val="37F80854"/>
    <w:rsid w:val="37FC62D4"/>
    <w:rsid w:val="3B5F1876"/>
    <w:rsid w:val="3B9FC5D6"/>
    <w:rsid w:val="3BBFA214"/>
    <w:rsid w:val="3BEBF083"/>
    <w:rsid w:val="3CBF643B"/>
    <w:rsid w:val="3CDF5C0B"/>
    <w:rsid w:val="3CFF8260"/>
    <w:rsid w:val="3DEF3180"/>
    <w:rsid w:val="3EAF9B39"/>
    <w:rsid w:val="3EF756F2"/>
    <w:rsid w:val="3F259634"/>
    <w:rsid w:val="3F4D101E"/>
    <w:rsid w:val="3F7CC40C"/>
    <w:rsid w:val="3FB760C2"/>
    <w:rsid w:val="3FBB29E4"/>
    <w:rsid w:val="3FBD4DB5"/>
    <w:rsid w:val="3FF2B53D"/>
    <w:rsid w:val="3FFF5A0A"/>
    <w:rsid w:val="46F57AF1"/>
    <w:rsid w:val="4A6E9222"/>
    <w:rsid w:val="4A77330F"/>
    <w:rsid w:val="4AFA9EC6"/>
    <w:rsid w:val="4AFFF6C6"/>
    <w:rsid w:val="4CFF883C"/>
    <w:rsid w:val="4D9FAB49"/>
    <w:rsid w:val="4DB7E23A"/>
    <w:rsid w:val="4DDCBA94"/>
    <w:rsid w:val="4F37F742"/>
    <w:rsid w:val="4FBF6447"/>
    <w:rsid w:val="4FEFC245"/>
    <w:rsid w:val="54BEE5F3"/>
    <w:rsid w:val="563E9BC2"/>
    <w:rsid w:val="5677D1CE"/>
    <w:rsid w:val="57A7141F"/>
    <w:rsid w:val="57DF32B0"/>
    <w:rsid w:val="57ED032E"/>
    <w:rsid w:val="57FFEC94"/>
    <w:rsid w:val="5AFF880D"/>
    <w:rsid w:val="5B75C92B"/>
    <w:rsid w:val="5BDF4761"/>
    <w:rsid w:val="5BFD2F5A"/>
    <w:rsid w:val="5BFFE774"/>
    <w:rsid w:val="5CFFC6D4"/>
    <w:rsid w:val="5D1F3785"/>
    <w:rsid w:val="5D3B2991"/>
    <w:rsid w:val="5D3D63F8"/>
    <w:rsid w:val="5D7D2BDC"/>
    <w:rsid w:val="5DEBF8EA"/>
    <w:rsid w:val="5DEFE65D"/>
    <w:rsid w:val="5DFF8FCF"/>
    <w:rsid w:val="5E7685EA"/>
    <w:rsid w:val="5E7F6BFC"/>
    <w:rsid w:val="5EDF51FF"/>
    <w:rsid w:val="5EF2A72D"/>
    <w:rsid w:val="5F155AAF"/>
    <w:rsid w:val="5FD78026"/>
    <w:rsid w:val="5FEB945A"/>
    <w:rsid w:val="617FBBCF"/>
    <w:rsid w:val="635AA4E6"/>
    <w:rsid w:val="63DF68BA"/>
    <w:rsid w:val="64B7D52F"/>
    <w:rsid w:val="658C6239"/>
    <w:rsid w:val="65ECF159"/>
    <w:rsid w:val="66FA3FA8"/>
    <w:rsid w:val="69F0CAE6"/>
    <w:rsid w:val="6A5730B2"/>
    <w:rsid w:val="6BFB709D"/>
    <w:rsid w:val="6BFCF477"/>
    <w:rsid w:val="6BFE5E55"/>
    <w:rsid w:val="6BFF3634"/>
    <w:rsid w:val="6BFF3AB0"/>
    <w:rsid w:val="6BFFB76D"/>
    <w:rsid w:val="6D1EFE4F"/>
    <w:rsid w:val="6D5BD14C"/>
    <w:rsid w:val="6D7B5004"/>
    <w:rsid w:val="6DFF232D"/>
    <w:rsid w:val="6E5E4D04"/>
    <w:rsid w:val="6E7F01A8"/>
    <w:rsid w:val="6EBF21C6"/>
    <w:rsid w:val="6EDF1FE9"/>
    <w:rsid w:val="6EFE4E6B"/>
    <w:rsid w:val="6EFEEE32"/>
    <w:rsid w:val="6F2D3347"/>
    <w:rsid w:val="6F3CFE2D"/>
    <w:rsid w:val="6F6C4A06"/>
    <w:rsid w:val="6F779EEF"/>
    <w:rsid w:val="6F7BAAD9"/>
    <w:rsid w:val="6F7F4035"/>
    <w:rsid w:val="6F7F7646"/>
    <w:rsid w:val="6FAFC76B"/>
    <w:rsid w:val="6FBF719D"/>
    <w:rsid w:val="6FD97DBF"/>
    <w:rsid w:val="6FDA6AFC"/>
    <w:rsid w:val="6FDD295E"/>
    <w:rsid w:val="6FDF61A6"/>
    <w:rsid w:val="6FDFC363"/>
    <w:rsid w:val="6FF107A7"/>
    <w:rsid w:val="6FF5BF9A"/>
    <w:rsid w:val="6FF7BAD2"/>
    <w:rsid w:val="6FFE4495"/>
    <w:rsid w:val="6FFF6908"/>
    <w:rsid w:val="6FFFF8D4"/>
    <w:rsid w:val="70BFB491"/>
    <w:rsid w:val="71F7858B"/>
    <w:rsid w:val="72774CB0"/>
    <w:rsid w:val="72FD7CFC"/>
    <w:rsid w:val="72FFF92E"/>
    <w:rsid w:val="731F117A"/>
    <w:rsid w:val="73FFAA78"/>
    <w:rsid w:val="74BEDFEF"/>
    <w:rsid w:val="753D4A09"/>
    <w:rsid w:val="756F6C80"/>
    <w:rsid w:val="75F91AE3"/>
    <w:rsid w:val="75FF7E96"/>
    <w:rsid w:val="767F8C24"/>
    <w:rsid w:val="76BF1CB0"/>
    <w:rsid w:val="777BC820"/>
    <w:rsid w:val="779F37FF"/>
    <w:rsid w:val="77E59795"/>
    <w:rsid w:val="77F70E51"/>
    <w:rsid w:val="77FB161B"/>
    <w:rsid w:val="77FC64F7"/>
    <w:rsid w:val="77FE1F60"/>
    <w:rsid w:val="78FB1F9B"/>
    <w:rsid w:val="79DF7011"/>
    <w:rsid w:val="7AC59D7F"/>
    <w:rsid w:val="7ADD480D"/>
    <w:rsid w:val="7AF70A2F"/>
    <w:rsid w:val="7AFF5CBF"/>
    <w:rsid w:val="7B2B34A5"/>
    <w:rsid w:val="7B3D6B20"/>
    <w:rsid w:val="7B3DFBE0"/>
    <w:rsid w:val="7B6FF5C2"/>
    <w:rsid w:val="7B8D98C6"/>
    <w:rsid w:val="7BADC024"/>
    <w:rsid w:val="7BBC88BF"/>
    <w:rsid w:val="7BD2605F"/>
    <w:rsid w:val="7BEFEC66"/>
    <w:rsid w:val="7BF3F576"/>
    <w:rsid w:val="7BF7E644"/>
    <w:rsid w:val="7C6EC321"/>
    <w:rsid w:val="7CE5FFC8"/>
    <w:rsid w:val="7D0B16F7"/>
    <w:rsid w:val="7D1F8712"/>
    <w:rsid w:val="7D3F23B8"/>
    <w:rsid w:val="7D4C9508"/>
    <w:rsid w:val="7D5F2160"/>
    <w:rsid w:val="7D65D0AF"/>
    <w:rsid w:val="7D6F90A8"/>
    <w:rsid w:val="7D7B9138"/>
    <w:rsid w:val="7DBC486E"/>
    <w:rsid w:val="7DFD3365"/>
    <w:rsid w:val="7DFF36CF"/>
    <w:rsid w:val="7DFFF9AC"/>
    <w:rsid w:val="7E777E82"/>
    <w:rsid w:val="7E77CFE8"/>
    <w:rsid w:val="7E7EE7EA"/>
    <w:rsid w:val="7E9C45B7"/>
    <w:rsid w:val="7EFDF257"/>
    <w:rsid w:val="7EFF9308"/>
    <w:rsid w:val="7EFFF88C"/>
    <w:rsid w:val="7F3F26EC"/>
    <w:rsid w:val="7F7E1CC0"/>
    <w:rsid w:val="7F7EEF55"/>
    <w:rsid w:val="7F7F74DC"/>
    <w:rsid w:val="7FAB6F7E"/>
    <w:rsid w:val="7FB9553D"/>
    <w:rsid w:val="7FBBF0B5"/>
    <w:rsid w:val="7FBFD8B8"/>
    <w:rsid w:val="7FD321ED"/>
    <w:rsid w:val="7FD7D1BC"/>
    <w:rsid w:val="7FDD40CE"/>
    <w:rsid w:val="7FDD6DE7"/>
    <w:rsid w:val="7FDF0269"/>
    <w:rsid w:val="7FDF048B"/>
    <w:rsid w:val="7FE7592D"/>
    <w:rsid w:val="7FED10FF"/>
    <w:rsid w:val="7FF5C37B"/>
    <w:rsid w:val="7FFC4135"/>
    <w:rsid w:val="7FFD1DEB"/>
    <w:rsid w:val="7FFDF405"/>
    <w:rsid w:val="7FFF3BF4"/>
    <w:rsid w:val="7FFF7078"/>
    <w:rsid w:val="7FFFE828"/>
    <w:rsid w:val="7FFFF8B3"/>
    <w:rsid w:val="87BA0C09"/>
    <w:rsid w:val="8FBFEAE7"/>
    <w:rsid w:val="8FEB9323"/>
    <w:rsid w:val="91FE3057"/>
    <w:rsid w:val="972F188C"/>
    <w:rsid w:val="977C7D89"/>
    <w:rsid w:val="9BBFB414"/>
    <w:rsid w:val="9E36F7ED"/>
    <w:rsid w:val="9EBE4DE2"/>
    <w:rsid w:val="9EC3B7DB"/>
    <w:rsid w:val="9FD30DD1"/>
    <w:rsid w:val="9FEF7146"/>
    <w:rsid w:val="A73F71C4"/>
    <w:rsid w:val="A76D3062"/>
    <w:rsid w:val="A9130114"/>
    <w:rsid w:val="A93F4ACE"/>
    <w:rsid w:val="AB27FBF1"/>
    <w:rsid w:val="ABFFC842"/>
    <w:rsid w:val="AD5CCC90"/>
    <w:rsid w:val="AE7F21D4"/>
    <w:rsid w:val="AF2D2C40"/>
    <w:rsid w:val="AFBF0F44"/>
    <w:rsid w:val="AFBF1C92"/>
    <w:rsid w:val="AFBFCF6A"/>
    <w:rsid w:val="AFDF3A59"/>
    <w:rsid w:val="AFEDCB01"/>
    <w:rsid w:val="B17FA116"/>
    <w:rsid w:val="B2FDE166"/>
    <w:rsid w:val="B4FFC351"/>
    <w:rsid w:val="B6BF52DB"/>
    <w:rsid w:val="B796AA2F"/>
    <w:rsid w:val="B7FD62B2"/>
    <w:rsid w:val="B7FF4AA9"/>
    <w:rsid w:val="B99F859E"/>
    <w:rsid w:val="BB7F57D6"/>
    <w:rsid w:val="BBAD14A5"/>
    <w:rsid w:val="BBD8AE46"/>
    <w:rsid w:val="BBFF85D4"/>
    <w:rsid w:val="BD3FE547"/>
    <w:rsid w:val="BDE9834E"/>
    <w:rsid w:val="BE3ED9E7"/>
    <w:rsid w:val="BE779A40"/>
    <w:rsid w:val="BEDF1292"/>
    <w:rsid w:val="BEE7F022"/>
    <w:rsid w:val="BEFB383F"/>
    <w:rsid w:val="BEFC6CF4"/>
    <w:rsid w:val="BEFF2482"/>
    <w:rsid w:val="BF3F10A4"/>
    <w:rsid w:val="BF973578"/>
    <w:rsid w:val="BFA74FCB"/>
    <w:rsid w:val="BFE30B73"/>
    <w:rsid w:val="BFE532F4"/>
    <w:rsid w:val="BFF575E9"/>
    <w:rsid w:val="BFFA310A"/>
    <w:rsid w:val="BFFFB8FC"/>
    <w:rsid w:val="C6FFFD57"/>
    <w:rsid w:val="C7E95E4F"/>
    <w:rsid w:val="C8C25026"/>
    <w:rsid w:val="CDE7A3A4"/>
    <w:rsid w:val="CE4F6D09"/>
    <w:rsid w:val="CEFC44BE"/>
    <w:rsid w:val="CF4D6E04"/>
    <w:rsid w:val="CF7903AD"/>
    <w:rsid w:val="CFAE7096"/>
    <w:rsid w:val="CFF768AB"/>
    <w:rsid w:val="D1B36674"/>
    <w:rsid w:val="D33EB803"/>
    <w:rsid w:val="D3BCEF58"/>
    <w:rsid w:val="D55DCD4C"/>
    <w:rsid w:val="D5EFA069"/>
    <w:rsid w:val="D5F71A0B"/>
    <w:rsid w:val="D67D5629"/>
    <w:rsid w:val="D7B67001"/>
    <w:rsid w:val="D7D6407F"/>
    <w:rsid w:val="D97ECE22"/>
    <w:rsid w:val="D9BE9E48"/>
    <w:rsid w:val="DA6F2908"/>
    <w:rsid w:val="DAB63EED"/>
    <w:rsid w:val="DB0F9E18"/>
    <w:rsid w:val="DB4E5DEB"/>
    <w:rsid w:val="DB4EACDF"/>
    <w:rsid w:val="DB7BBF9D"/>
    <w:rsid w:val="DB7F7A68"/>
    <w:rsid w:val="DBFF0FFD"/>
    <w:rsid w:val="DC7A3563"/>
    <w:rsid w:val="DDFBBF26"/>
    <w:rsid w:val="DE6A4032"/>
    <w:rsid w:val="DEAFA577"/>
    <w:rsid w:val="DEDF96C4"/>
    <w:rsid w:val="DF3058A7"/>
    <w:rsid w:val="DF5F5DB5"/>
    <w:rsid w:val="DF7BB33A"/>
    <w:rsid w:val="DFEA76EB"/>
    <w:rsid w:val="DFEFACA5"/>
    <w:rsid w:val="DFF56D66"/>
    <w:rsid w:val="DFF681E4"/>
    <w:rsid w:val="DFF7A585"/>
    <w:rsid w:val="DFFBB588"/>
    <w:rsid w:val="DFFDFD03"/>
    <w:rsid w:val="DFFEF3F7"/>
    <w:rsid w:val="E3DFB858"/>
    <w:rsid w:val="E3F9AD74"/>
    <w:rsid w:val="E6AC166F"/>
    <w:rsid w:val="E75B97A0"/>
    <w:rsid w:val="E7F58542"/>
    <w:rsid w:val="E7F74A98"/>
    <w:rsid w:val="E9DFBFD6"/>
    <w:rsid w:val="E9DFF846"/>
    <w:rsid w:val="EA3FF3D7"/>
    <w:rsid w:val="EAFF7C7D"/>
    <w:rsid w:val="EBBFBBDA"/>
    <w:rsid w:val="EBDF46AA"/>
    <w:rsid w:val="EBDF6C55"/>
    <w:rsid w:val="EBEE74B9"/>
    <w:rsid w:val="EC5D0C7A"/>
    <w:rsid w:val="EC7D3853"/>
    <w:rsid w:val="ECFB034D"/>
    <w:rsid w:val="ED7FB6BC"/>
    <w:rsid w:val="EDB758DD"/>
    <w:rsid w:val="EDBCEADD"/>
    <w:rsid w:val="EDBD699D"/>
    <w:rsid w:val="EDFB5858"/>
    <w:rsid w:val="EF8DF232"/>
    <w:rsid w:val="EF9F961E"/>
    <w:rsid w:val="EFBDDA25"/>
    <w:rsid w:val="EFBF133B"/>
    <w:rsid w:val="EFF7E9B6"/>
    <w:rsid w:val="EFFAAAFC"/>
    <w:rsid w:val="EFFDDC75"/>
    <w:rsid w:val="EFFDE42E"/>
    <w:rsid w:val="EFFFB724"/>
    <w:rsid w:val="F26F23FA"/>
    <w:rsid w:val="F2B7DA64"/>
    <w:rsid w:val="F2C5BA83"/>
    <w:rsid w:val="F2EF7401"/>
    <w:rsid w:val="F33CA683"/>
    <w:rsid w:val="F3BD7D75"/>
    <w:rsid w:val="F3DAC924"/>
    <w:rsid w:val="F4DD0798"/>
    <w:rsid w:val="F57DBB57"/>
    <w:rsid w:val="F5BB4A85"/>
    <w:rsid w:val="F5BFA699"/>
    <w:rsid w:val="F5BFB261"/>
    <w:rsid w:val="F5F65367"/>
    <w:rsid w:val="F6D518FE"/>
    <w:rsid w:val="F6EE58BF"/>
    <w:rsid w:val="F6F4F5F3"/>
    <w:rsid w:val="F73E3542"/>
    <w:rsid w:val="F74305A1"/>
    <w:rsid w:val="F77DD77C"/>
    <w:rsid w:val="F79FCDEC"/>
    <w:rsid w:val="F7AFCFF9"/>
    <w:rsid w:val="F7BE3305"/>
    <w:rsid w:val="F7BF4CB4"/>
    <w:rsid w:val="F7BF82D5"/>
    <w:rsid w:val="F7D30826"/>
    <w:rsid w:val="F7D5DDD7"/>
    <w:rsid w:val="F7E600E8"/>
    <w:rsid w:val="F7EF6601"/>
    <w:rsid w:val="F7F77EB0"/>
    <w:rsid w:val="F7F9F64C"/>
    <w:rsid w:val="F7FB98CE"/>
    <w:rsid w:val="F7FDB212"/>
    <w:rsid w:val="F87B2C24"/>
    <w:rsid w:val="F9CB445F"/>
    <w:rsid w:val="F9D72193"/>
    <w:rsid w:val="F9D76573"/>
    <w:rsid w:val="F9FB1DEE"/>
    <w:rsid w:val="FABF6ADB"/>
    <w:rsid w:val="FABF8A81"/>
    <w:rsid w:val="FABFB3CE"/>
    <w:rsid w:val="FAFF92F2"/>
    <w:rsid w:val="FBA7FD62"/>
    <w:rsid w:val="FBEBE877"/>
    <w:rsid w:val="FBEE3863"/>
    <w:rsid w:val="FBEF6A6F"/>
    <w:rsid w:val="FBF5283E"/>
    <w:rsid w:val="FBF90CBC"/>
    <w:rsid w:val="FBFD7416"/>
    <w:rsid w:val="FBFF59D0"/>
    <w:rsid w:val="FBFFC031"/>
    <w:rsid w:val="FC5556AC"/>
    <w:rsid w:val="FC77B8A2"/>
    <w:rsid w:val="FC7972E1"/>
    <w:rsid w:val="FC79A2E8"/>
    <w:rsid w:val="FCCDA557"/>
    <w:rsid w:val="FCFED3E8"/>
    <w:rsid w:val="FCFEF6D0"/>
    <w:rsid w:val="FCFF54FE"/>
    <w:rsid w:val="FD9B4893"/>
    <w:rsid w:val="FDAFC30A"/>
    <w:rsid w:val="FDB94E5D"/>
    <w:rsid w:val="FDBF3788"/>
    <w:rsid w:val="FDDF8833"/>
    <w:rsid w:val="FDDFA21D"/>
    <w:rsid w:val="FDEEABB2"/>
    <w:rsid w:val="FDEFAF8E"/>
    <w:rsid w:val="FDF7C5D4"/>
    <w:rsid w:val="FDF7F72C"/>
    <w:rsid w:val="FDFDA1E2"/>
    <w:rsid w:val="FDFF2A01"/>
    <w:rsid w:val="FDFF32C0"/>
    <w:rsid w:val="FE5F8012"/>
    <w:rsid w:val="FE77B01C"/>
    <w:rsid w:val="FED4B2CF"/>
    <w:rsid w:val="FEFB2921"/>
    <w:rsid w:val="FEFF8981"/>
    <w:rsid w:val="FF35DA8E"/>
    <w:rsid w:val="FF5E1C82"/>
    <w:rsid w:val="FF6FA9C2"/>
    <w:rsid w:val="FF7BB1EB"/>
    <w:rsid w:val="FF7F16F8"/>
    <w:rsid w:val="FF7F5D58"/>
    <w:rsid w:val="FF8D4900"/>
    <w:rsid w:val="FF9E4FBC"/>
    <w:rsid w:val="FFAF50D5"/>
    <w:rsid w:val="FFBF4C70"/>
    <w:rsid w:val="FFBFA3E6"/>
    <w:rsid w:val="FFC45482"/>
    <w:rsid w:val="FFCAF3E7"/>
    <w:rsid w:val="FFD9D0B1"/>
    <w:rsid w:val="FFDABC9F"/>
    <w:rsid w:val="FFDB948F"/>
    <w:rsid w:val="FFDFC233"/>
    <w:rsid w:val="FFEBB7CF"/>
    <w:rsid w:val="FFF1D3E6"/>
    <w:rsid w:val="FFF4547E"/>
    <w:rsid w:val="FFF62339"/>
    <w:rsid w:val="FFF8666B"/>
    <w:rsid w:val="FFF96272"/>
    <w:rsid w:val="FFFB1CE3"/>
    <w:rsid w:val="FFFC2FC8"/>
    <w:rsid w:val="FFFD5C57"/>
    <w:rsid w:val="FFFD5D65"/>
    <w:rsid w:val="FFFE8A1C"/>
    <w:rsid w:val="FFFF40A8"/>
    <w:rsid w:val="FFFF757F"/>
    <w:rsid w:val="FFFF91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32"/>
      <w:lang w:val="en-US" w:eastAsia="zh-CN" w:bidi="ar-SA"/>
    </w:rPr>
  </w:style>
  <w:style w:type="paragraph" w:styleId="5">
    <w:name w:val="heading 3"/>
    <w:basedOn w:val="1"/>
    <w:next w:val="1"/>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jc w:val="left"/>
    </w:pPr>
    <w:rPr>
      <w:color w:val="000000"/>
      <w:kern w:val="0"/>
      <w:sz w:val="24"/>
    </w:rPr>
  </w:style>
  <w:style w:type="paragraph" w:styleId="3">
    <w:name w:val="Body Text Indent"/>
    <w:basedOn w:val="1"/>
    <w:next w:val="4"/>
    <w:qFormat/>
    <w:uiPriority w:val="99"/>
    <w:pPr>
      <w:spacing w:after="120"/>
      <w:ind w:left="420" w:leftChars="200"/>
    </w:pPr>
  </w:style>
  <w:style w:type="paragraph" w:styleId="4">
    <w:name w:val="Normal Indent"/>
    <w:basedOn w:val="1"/>
    <w:qFormat/>
    <w:uiPriority w:val="0"/>
    <w:pPr>
      <w:ind w:firstLine="420" w:firstLineChars="200"/>
    </w:pPr>
  </w:style>
  <w:style w:type="paragraph" w:styleId="6">
    <w:name w:val="Document Map"/>
    <w:basedOn w:val="1"/>
    <w:link w:val="27"/>
    <w:semiHidden/>
    <w:unhideWhenUsed/>
    <w:qFormat/>
    <w:uiPriority w:val="99"/>
    <w:rPr>
      <w:rFonts w:ascii="宋体" w:eastAsia="宋体"/>
      <w:sz w:val="18"/>
      <w:szCs w:val="18"/>
    </w:rPr>
  </w:style>
  <w:style w:type="paragraph" w:styleId="7">
    <w:name w:val="Body Text"/>
    <w:basedOn w:val="1"/>
    <w:qFormat/>
    <w:uiPriority w:val="0"/>
    <w:rPr>
      <w:rFonts w:ascii="Times New Roman" w:hAnsi="Times New Roman" w:eastAsia="宋体" w:cs="Times New Roman"/>
      <w:szCs w:val="21"/>
    </w:rPr>
  </w:style>
  <w:style w:type="paragraph" w:styleId="8">
    <w:name w:val="Plain Text"/>
    <w:basedOn w:val="1"/>
    <w:unhideWhenUsed/>
    <w:qFormat/>
    <w:uiPriority w:val="99"/>
    <w:rPr>
      <w:rFonts w:ascii="宋体" w:hAnsi="Courier New" w:eastAsia="宋体" w:cs="Courier New"/>
    </w:rPr>
  </w:style>
  <w:style w:type="paragraph" w:styleId="9">
    <w:name w:val="Date"/>
    <w:basedOn w:val="1"/>
    <w:next w:val="1"/>
    <w:link w:val="23"/>
    <w:semiHidden/>
    <w:unhideWhenUsed/>
    <w:qFormat/>
    <w:uiPriority w:val="99"/>
    <w:pPr>
      <w:ind w:left="100" w:leftChars="2500"/>
    </w:pPr>
  </w:style>
  <w:style w:type="paragraph" w:styleId="10">
    <w:name w:val="Body Text Indent 2"/>
    <w:basedOn w:val="1"/>
    <w:link w:val="33"/>
    <w:qFormat/>
    <w:uiPriority w:val="0"/>
    <w:pPr>
      <w:spacing w:beforeLines="50" w:line="560" w:lineRule="exact"/>
      <w:ind w:firstLine="560" w:firstLineChars="200"/>
    </w:pPr>
    <w:rPr>
      <w:rFonts w:ascii="宋体" w:hAnsi="宋体" w:eastAsia="宋体" w:cs="Times New Roman"/>
      <w:sz w:val="28"/>
      <w:szCs w:val="28"/>
    </w:rPr>
  </w:style>
  <w:style w:type="paragraph" w:styleId="11">
    <w:name w:val="Balloon Text"/>
    <w:basedOn w:val="1"/>
    <w:link w:val="22"/>
    <w:semiHidden/>
    <w:unhideWhenUsed/>
    <w:qFormat/>
    <w:uiPriority w:val="99"/>
    <w:rPr>
      <w:sz w:val="18"/>
      <w:szCs w:val="18"/>
    </w:rPr>
  </w:style>
  <w:style w:type="paragraph" w:styleId="12">
    <w:name w:val="footer"/>
    <w:basedOn w:val="1"/>
    <w:link w:val="21"/>
    <w:unhideWhenUsed/>
    <w:qFormat/>
    <w:uiPriority w:val="0"/>
    <w:pPr>
      <w:tabs>
        <w:tab w:val="center" w:pos="4153"/>
        <w:tab w:val="right" w:pos="8306"/>
      </w:tabs>
      <w:snapToGrid w:val="0"/>
      <w:jc w:val="left"/>
    </w:pPr>
    <w:rPr>
      <w:sz w:val="18"/>
      <w:szCs w:val="18"/>
    </w:rPr>
  </w:style>
  <w:style w:type="paragraph" w:styleId="13">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16">
    <w:name w:val="Table Grid"/>
    <w:basedOn w:val="15"/>
    <w:qFormat/>
    <w:uiPriority w:val="99"/>
    <w:rPr>
      <w:rFonts w:ascii="Calibri" w:hAnsi="Calibri" w:eastAsia="宋体" w:cs="Calibri"/>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8">
    <w:name w:val="page number"/>
    <w:basedOn w:val="17"/>
    <w:qFormat/>
    <w:uiPriority w:val="0"/>
  </w:style>
  <w:style w:type="character" w:styleId="19">
    <w:name w:val="Hyperlink"/>
    <w:basedOn w:val="17"/>
    <w:unhideWhenUsed/>
    <w:qFormat/>
    <w:uiPriority w:val="0"/>
    <w:rPr>
      <w:color w:val="0000FF"/>
      <w:u w:val="single"/>
    </w:rPr>
  </w:style>
  <w:style w:type="character" w:customStyle="1" w:styleId="20">
    <w:name w:val="页眉 Char"/>
    <w:basedOn w:val="17"/>
    <w:link w:val="13"/>
    <w:qFormat/>
    <w:uiPriority w:val="99"/>
    <w:rPr>
      <w:sz w:val="18"/>
      <w:szCs w:val="18"/>
    </w:rPr>
  </w:style>
  <w:style w:type="character" w:customStyle="1" w:styleId="21">
    <w:name w:val="页脚 Char"/>
    <w:basedOn w:val="17"/>
    <w:link w:val="12"/>
    <w:qFormat/>
    <w:uiPriority w:val="99"/>
    <w:rPr>
      <w:sz w:val="18"/>
      <w:szCs w:val="18"/>
    </w:rPr>
  </w:style>
  <w:style w:type="character" w:customStyle="1" w:styleId="22">
    <w:name w:val="批注框文本 Char"/>
    <w:basedOn w:val="17"/>
    <w:link w:val="11"/>
    <w:semiHidden/>
    <w:qFormat/>
    <w:uiPriority w:val="99"/>
    <w:rPr>
      <w:sz w:val="18"/>
      <w:szCs w:val="18"/>
    </w:rPr>
  </w:style>
  <w:style w:type="character" w:customStyle="1" w:styleId="23">
    <w:name w:val="日期 Char"/>
    <w:basedOn w:val="17"/>
    <w:link w:val="9"/>
    <w:semiHidden/>
    <w:qFormat/>
    <w:uiPriority w:val="99"/>
  </w:style>
  <w:style w:type="paragraph" w:styleId="24">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25">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26">
    <w:name w:val="Char1"/>
    <w:basedOn w:val="6"/>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character" w:customStyle="1" w:styleId="27">
    <w:name w:val="文档结构图 Char"/>
    <w:basedOn w:val="17"/>
    <w:link w:val="6"/>
    <w:semiHidden/>
    <w:qFormat/>
    <w:uiPriority w:val="99"/>
    <w:rPr>
      <w:rFonts w:ascii="宋体" w:eastAsia="宋体"/>
      <w:sz w:val="18"/>
      <w:szCs w:val="18"/>
    </w:rPr>
  </w:style>
  <w:style w:type="paragraph" w:customStyle="1" w:styleId="28">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9">
    <w:name w:val="Subtle Emphasis"/>
    <w:qFormat/>
    <w:uiPriority w:val="19"/>
    <w:rPr>
      <w:i/>
      <w:iCs/>
      <w:color w:val="808080"/>
    </w:rPr>
  </w:style>
  <w:style w:type="paragraph" w:customStyle="1" w:styleId="30">
    <w:name w:val="正文 New"/>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31">
    <w:name w:val="正文文本缩进 New"/>
    <w:basedOn w:val="30"/>
    <w:qFormat/>
    <w:uiPriority w:val="0"/>
    <w:pPr>
      <w:ind w:firstLine="640" w:firstLineChars="200"/>
    </w:pPr>
    <w:rPr>
      <w:rFonts w:ascii="宋体"/>
      <w:sz w:val="32"/>
      <w:szCs w:val="32"/>
    </w:rPr>
  </w:style>
  <w:style w:type="paragraph" w:customStyle="1" w:styleId="32">
    <w:name w:val="Default"/>
    <w:qFormat/>
    <w:uiPriority w:val="0"/>
    <w:pPr>
      <w:widowControl w:val="0"/>
      <w:autoSpaceDE w:val="0"/>
      <w:autoSpaceDN w:val="0"/>
      <w:adjustRightInd w:val="0"/>
      <w:jc w:val="both"/>
    </w:pPr>
    <w:rPr>
      <w:rFonts w:ascii="仿宋_GB2312" w:hAnsi="Times New Roman" w:eastAsia="仿宋_GB2312" w:cs="仿宋_GB2312"/>
      <w:color w:val="000000"/>
      <w:kern w:val="0"/>
      <w:sz w:val="24"/>
      <w:szCs w:val="24"/>
      <w:lang w:val="en-US" w:eastAsia="zh-CN" w:bidi="ar-SA"/>
    </w:rPr>
  </w:style>
  <w:style w:type="character" w:customStyle="1" w:styleId="33">
    <w:name w:val="正文文本缩进 2 Char"/>
    <w:basedOn w:val="17"/>
    <w:link w:val="10"/>
    <w:qFormat/>
    <w:uiPriority w:val="0"/>
    <w:rPr>
      <w:rFonts w:ascii="宋体" w:hAnsi="宋体" w:eastAsia="宋体" w:cs="Times New Roman"/>
      <w:sz w:val="28"/>
      <w:szCs w:val="28"/>
    </w:rPr>
  </w:style>
  <w:style w:type="paragraph" w:styleId="3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947</Words>
  <Characters>1009</Characters>
  <Lines>6</Lines>
  <Paragraphs>1</Paragraphs>
  <TotalTime>0</TotalTime>
  <ScaleCrop>false</ScaleCrop>
  <LinksUpToDate>false</LinksUpToDate>
  <CharactersWithSpaces>1055</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2019-01-09T04:29:00Z</dcterms:created>
  <dc:creator>Windows 用户</dc:creator>
  <cp:lastModifiedBy>user</cp:lastModifiedBy>
  <cp:lastPrinted>2023-02-03T23:37:00Z</cp:lastPrinted>
  <dcterms:modified xsi:type="dcterms:W3CDTF">2023-05-16T17:51:56Z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59E463DB62C545538A7008B5E882C301</vt:lpwstr>
  </property>
</Properties>
</file>